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70" w:rsidRPr="00725966" w:rsidRDefault="00164C70" w:rsidP="00164C70">
      <w:pPr>
        <w:pStyle w:val="1"/>
        <w:widowControl/>
        <w:spacing w:line="360" w:lineRule="auto"/>
        <w:ind w:left="283" w:hanging="425"/>
        <w:jc w:val="center"/>
        <w:rPr>
          <w:color w:val="000000" w:themeColor="text1"/>
        </w:rPr>
      </w:pPr>
      <w:bookmarkStart w:id="0" w:name="_Toc468354780"/>
      <w:r w:rsidRPr="00725966">
        <w:rPr>
          <w:color w:val="000000" w:themeColor="text1"/>
        </w:rPr>
        <w:t>项目技术、商务及其他要求</w:t>
      </w:r>
      <w:bookmarkEnd w:id="0"/>
    </w:p>
    <w:tbl>
      <w:tblPr>
        <w:tblpPr w:leftFromText="180" w:rightFromText="180" w:vertAnchor="page" w:horzAnchor="margin" w:tblpXSpec="center" w:tblpY="3436"/>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4959"/>
        <w:gridCol w:w="1134"/>
        <w:gridCol w:w="1300"/>
      </w:tblGrid>
      <w:tr w:rsidR="00164C70" w:rsidRPr="00725966" w:rsidTr="00872D2E">
        <w:trPr>
          <w:trHeight w:val="666"/>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4C70" w:rsidRPr="004D579A" w:rsidRDefault="00164C70" w:rsidP="00872D2E">
            <w:pPr>
              <w:jc w:val="center"/>
              <w:rPr>
                <w:b/>
                <w:color w:val="000000" w:themeColor="text1"/>
                <w:szCs w:val="21"/>
              </w:rPr>
            </w:pPr>
            <w:r w:rsidRPr="004D579A">
              <w:rPr>
                <w:rFonts w:hint="eastAsia"/>
                <w:b/>
                <w:color w:val="000000" w:themeColor="text1"/>
                <w:szCs w:val="21"/>
              </w:rPr>
              <w:t>序号</w:t>
            </w:r>
          </w:p>
        </w:tc>
        <w:tc>
          <w:tcPr>
            <w:tcW w:w="4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4C70" w:rsidRPr="004D579A" w:rsidRDefault="00164C70" w:rsidP="00872D2E">
            <w:pPr>
              <w:jc w:val="center"/>
              <w:rPr>
                <w:b/>
                <w:color w:val="000000" w:themeColor="text1"/>
                <w:szCs w:val="21"/>
              </w:rPr>
            </w:pPr>
            <w:r w:rsidRPr="004D579A">
              <w:rPr>
                <w:rFonts w:hint="eastAsia"/>
                <w:b/>
                <w:color w:val="000000" w:themeColor="text1"/>
                <w:szCs w:val="21"/>
              </w:rPr>
              <w:t>服务项目名称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4C70" w:rsidRPr="004D579A" w:rsidRDefault="00164C70" w:rsidP="00872D2E">
            <w:pPr>
              <w:jc w:val="center"/>
              <w:rPr>
                <w:b/>
                <w:color w:val="000000" w:themeColor="text1"/>
                <w:szCs w:val="21"/>
              </w:rPr>
            </w:pPr>
            <w:r w:rsidRPr="004D579A">
              <w:rPr>
                <w:rFonts w:hint="eastAsia"/>
                <w:b/>
                <w:color w:val="000000" w:themeColor="text1"/>
                <w:szCs w:val="21"/>
              </w:rPr>
              <w:t>服务时间（天数）</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4C70" w:rsidRPr="004D579A" w:rsidRDefault="00164C70" w:rsidP="00872D2E">
            <w:pPr>
              <w:jc w:val="center"/>
              <w:rPr>
                <w:b/>
                <w:color w:val="000000" w:themeColor="text1"/>
                <w:szCs w:val="21"/>
              </w:rPr>
            </w:pPr>
            <w:r w:rsidRPr="004D579A">
              <w:rPr>
                <w:rFonts w:hint="eastAsia"/>
                <w:b/>
                <w:color w:val="000000" w:themeColor="text1"/>
                <w:szCs w:val="21"/>
              </w:rPr>
              <w:t>服务人数</w:t>
            </w:r>
          </w:p>
        </w:tc>
      </w:tr>
      <w:tr w:rsidR="00164C70" w:rsidRPr="004D579A" w:rsidTr="00872D2E">
        <w:trPr>
          <w:trHeight w:val="454"/>
        </w:trPr>
        <w:tc>
          <w:tcPr>
            <w:tcW w:w="760" w:type="dxa"/>
            <w:tcBorders>
              <w:top w:val="single" w:sz="4" w:space="0" w:color="auto"/>
              <w:left w:val="single" w:sz="4" w:space="0" w:color="auto"/>
              <w:bottom w:val="single" w:sz="4" w:space="0" w:color="auto"/>
              <w:right w:val="single" w:sz="4" w:space="0" w:color="auto"/>
            </w:tcBorders>
          </w:tcPr>
          <w:p w:rsidR="00164C70" w:rsidRPr="004D579A" w:rsidRDefault="00164C70" w:rsidP="00872D2E">
            <w:pPr>
              <w:ind w:firstLineChars="100" w:firstLine="210"/>
              <w:rPr>
                <w:rFonts w:ascii="宋体" w:hAnsi="宋体"/>
                <w:color w:val="000000" w:themeColor="text1"/>
                <w:szCs w:val="21"/>
              </w:rPr>
            </w:pPr>
            <w:r w:rsidRPr="004D579A">
              <w:rPr>
                <w:rFonts w:ascii="宋体" w:hAnsi="宋体" w:hint="eastAsia"/>
                <w:color w:val="000000" w:themeColor="text1"/>
                <w:szCs w:val="21"/>
              </w:rPr>
              <w:t>1</w:t>
            </w:r>
          </w:p>
        </w:tc>
        <w:tc>
          <w:tcPr>
            <w:tcW w:w="4959" w:type="dxa"/>
            <w:tcBorders>
              <w:top w:val="single" w:sz="4" w:space="0" w:color="auto"/>
              <w:left w:val="single" w:sz="4" w:space="0" w:color="auto"/>
              <w:bottom w:val="single" w:sz="4" w:space="0" w:color="auto"/>
              <w:right w:val="single" w:sz="4" w:space="0" w:color="auto"/>
            </w:tcBorders>
            <w:vAlign w:val="center"/>
          </w:tcPr>
          <w:p w:rsidR="00164C70" w:rsidRPr="00F27F45" w:rsidRDefault="00164C70" w:rsidP="00872D2E">
            <w:pPr>
              <w:jc w:val="center"/>
              <w:rPr>
                <w:rFonts w:ascii="宋体" w:hAnsi="宋体"/>
                <w:color w:val="000000" w:themeColor="text1"/>
                <w:szCs w:val="21"/>
              </w:rPr>
            </w:pPr>
            <w:proofErr w:type="gramStart"/>
            <w:r w:rsidRPr="00F27F45">
              <w:rPr>
                <w:rFonts w:ascii="宋体" w:hAnsi="宋体" w:hint="eastAsia"/>
                <w:color w:val="000000" w:themeColor="text1"/>
                <w:szCs w:val="21"/>
              </w:rPr>
              <w:t>远程与</w:t>
            </w:r>
            <w:proofErr w:type="gramEnd"/>
            <w:r w:rsidRPr="00F27F45">
              <w:rPr>
                <w:rFonts w:ascii="宋体" w:hAnsi="宋体" w:hint="eastAsia"/>
                <w:color w:val="000000" w:themeColor="text1"/>
                <w:szCs w:val="21"/>
              </w:rPr>
              <w:t>继续教育学院微软</w:t>
            </w:r>
            <w:proofErr w:type="gramStart"/>
            <w:r w:rsidRPr="00F27F45">
              <w:rPr>
                <w:rFonts w:ascii="宋体" w:hAnsi="宋体"/>
                <w:color w:val="000000" w:themeColor="text1"/>
                <w:szCs w:val="21"/>
              </w:rPr>
              <w:t>公有云</w:t>
            </w:r>
            <w:r>
              <w:rPr>
                <w:rFonts w:ascii="宋体" w:hAnsi="宋体" w:hint="eastAsia"/>
                <w:color w:val="000000" w:themeColor="text1"/>
                <w:szCs w:val="21"/>
              </w:rPr>
              <w:t>服务</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64C70" w:rsidRPr="00F27F45" w:rsidRDefault="00164C70" w:rsidP="00872D2E">
            <w:pPr>
              <w:jc w:val="center"/>
              <w:rPr>
                <w:rFonts w:ascii="宋体" w:hAnsi="宋体"/>
                <w:color w:val="000000" w:themeColor="text1"/>
                <w:szCs w:val="21"/>
              </w:rPr>
            </w:pPr>
            <w:r w:rsidRPr="00F27F45">
              <w:rPr>
                <w:rFonts w:ascii="宋体" w:hAnsi="宋体" w:hint="eastAsia"/>
                <w:color w:val="000000" w:themeColor="text1"/>
                <w:szCs w:val="21"/>
              </w:rPr>
              <w:t>365</w:t>
            </w:r>
          </w:p>
        </w:tc>
        <w:tc>
          <w:tcPr>
            <w:tcW w:w="1300" w:type="dxa"/>
            <w:tcBorders>
              <w:top w:val="single" w:sz="4" w:space="0" w:color="auto"/>
              <w:left w:val="single" w:sz="4" w:space="0" w:color="auto"/>
              <w:bottom w:val="single" w:sz="4" w:space="0" w:color="auto"/>
              <w:right w:val="single" w:sz="4" w:space="0" w:color="auto"/>
            </w:tcBorders>
            <w:vAlign w:val="center"/>
          </w:tcPr>
          <w:p w:rsidR="00164C70" w:rsidRPr="00F27F45" w:rsidRDefault="00164C70" w:rsidP="00872D2E">
            <w:pPr>
              <w:jc w:val="center"/>
              <w:rPr>
                <w:rFonts w:ascii="宋体" w:hAnsi="宋体"/>
                <w:color w:val="000000" w:themeColor="text1"/>
                <w:szCs w:val="21"/>
              </w:rPr>
            </w:pPr>
            <w:r w:rsidRPr="00F27F45">
              <w:rPr>
                <w:rFonts w:ascii="宋体" w:hAnsi="宋体"/>
                <w:color w:val="000000" w:themeColor="text1"/>
                <w:szCs w:val="21"/>
              </w:rPr>
              <w:t>2</w:t>
            </w:r>
            <w:r w:rsidRPr="00F27F45">
              <w:rPr>
                <w:rFonts w:ascii="宋体" w:hAnsi="宋体" w:hint="eastAsia"/>
                <w:color w:val="000000" w:themeColor="text1"/>
                <w:szCs w:val="21"/>
              </w:rPr>
              <w:t>及以上</w:t>
            </w:r>
          </w:p>
        </w:tc>
      </w:tr>
    </w:tbl>
    <w:p w:rsidR="00164C70" w:rsidRDefault="00164C70" w:rsidP="00164C70">
      <w:pPr>
        <w:pStyle w:val="2"/>
        <w:numPr>
          <w:ilvl w:val="1"/>
          <w:numId w:val="0"/>
        </w:numPr>
        <w:spacing w:line="360" w:lineRule="auto"/>
        <w:ind w:left="567" w:hanging="567"/>
        <w:jc w:val="left"/>
      </w:pPr>
      <w:bookmarkStart w:id="1" w:name="_Toc468354781"/>
      <w:r w:rsidRPr="00725966">
        <w:t>采购内容</w:t>
      </w:r>
      <w:bookmarkEnd w:id="1"/>
    </w:p>
    <w:p w:rsidR="00164C70" w:rsidRDefault="00164C70" w:rsidP="00164C70">
      <w:pPr>
        <w:pStyle w:val="2"/>
        <w:numPr>
          <w:ilvl w:val="1"/>
          <w:numId w:val="0"/>
        </w:numPr>
        <w:spacing w:line="360" w:lineRule="auto"/>
        <w:ind w:left="567" w:hanging="567"/>
        <w:jc w:val="left"/>
      </w:pPr>
      <w:bookmarkStart w:id="2" w:name="_Toc468354782"/>
      <w:r w:rsidRPr="00725966">
        <w:t>技术参数及要求</w:t>
      </w:r>
      <w:bookmarkEnd w:id="2"/>
    </w:p>
    <w:tbl>
      <w:tblPr>
        <w:tblStyle w:val="12"/>
        <w:tblW w:w="0" w:type="auto"/>
        <w:jc w:val="center"/>
        <w:tblLook w:val="04A0"/>
      </w:tblPr>
      <w:tblGrid>
        <w:gridCol w:w="673"/>
        <w:gridCol w:w="974"/>
        <w:gridCol w:w="4082"/>
        <w:gridCol w:w="884"/>
        <w:gridCol w:w="811"/>
        <w:gridCol w:w="872"/>
      </w:tblGrid>
      <w:tr w:rsidR="00164C70" w:rsidRPr="00292A43" w:rsidTr="00872D2E">
        <w:trPr>
          <w:jc w:val="center"/>
        </w:trPr>
        <w:tc>
          <w:tcPr>
            <w:tcW w:w="673" w:type="dxa"/>
            <w:vAlign w:val="center"/>
          </w:tcPr>
          <w:p w:rsidR="00164C70" w:rsidRPr="00292A43" w:rsidRDefault="00164C70" w:rsidP="00872D2E">
            <w:pPr>
              <w:spacing w:beforeLines="50" w:afterLines="50"/>
              <w:jc w:val="center"/>
              <w:rPr>
                <w:b/>
              </w:rPr>
            </w:pPr>
            <w:r w:rsidRPr="00292A43">
              <w:rPr>
                <w:rFonts w:hint="eastAsia"/>
                <w:b/>
              </w:rPr>
              <w:t>序号</w:t>
            </w:r>
          </w:p>
        </w:tc>
        <w:tc>
          <w:tcPr>
            <w:tcW w:w="974" w:type="dxa"/>
            <w:vAlign w:val="center"/>
          </w:tcPr>
          <w:p w:rsidR="00164C70" w:rsidRPr="00292A43" w:rsidRDefault="00164C70" w:rsidP="00872D2E">
            <w:pPr>
              <w:spacing w:beforeLines="50" w:afterLines="50"/>
              <w:jc w:val="center"/>
              <w:rPr>
                <w:b/>
              </w:rPr>
            </w:pPr>
            <w:r w:rsidRPr="00292A43">
              <w:rPr>
                <w:rFonts w:hint="eastAsia"/>
                <w:b/>
              </w:rPr>
              <w:t>名称</w:t>
            </w:r>
          </w:p>
        </w:tc>
        <w:tc>
          <w:tcPr>
            <w:tcW w:w="4082" w:type="dxa"/>
            <w:vAlign w:val="center"/>
          </w:tcPr>
          <w:p w:rsidR="00164C70" w:rsidRPr="00292A43" w:rsidRDefault="00164C70" w:rsidP="00872D2E">
            <w:pPr>
              <w:spacing w:beforeLines="50" w:afterLines="50"/>
              <w:jc w:val="center"/>
              <w:rPr>
                <w:b/>
              </w:rPr>
            </w:pPr>
            <w:r w:rsidRPr="00292A43">
              <w:rPr>
                <w:rFonts w:hint="eastAsia"/>
                <w:b/>
              </w:rPr>
              <w:t>详细技术指标及功能需求</w:t>
            </w:r>
          </w:p>
        </w:tc>
        <w:tc>
          <w:tcPr>
            <w:tcW w:w="884" w:type="dxa"/>
            <w:vAlign w:val="center"/>
          </w:tcPr>
          <w:p w:rsidR="00164C70" w:rsidRPr="00292A43" w:rsidRDefault="00164C70" w:rsidP="00872D2E">
            <w:pPr>
              <w:spacing w:beforeLines="50" w:afterLines="50"/>
              <w:jc w:val="center"/>
              <w:rPr>
                <w:b/>
              </w:rPr>
            </w:pPr>
            <w:r w:rsidRPr="00292A43">
              <w:rPr>
                <w:rFonts w:hint="eastAsia"/>
                <w:b/>
              </w:rPr>
              <w:t>单位</w:t>
            </w:r>
          </w:p>
        </w:tc>
        <w:tc>
          <w:tcPr>
            <w:tcW w:w="811" w:type="dxa"/>
            <w:vAlign w:val="center"/>
          </w:tcPr>
          <w:p w:rsidR="00164C70" w:rsidRPr="00292A43" w:rsidRDefault="00164C70" w:rsidP="00872D2E">
            <w:pPr>
              <w:spacing w:beforeLines="50" w:afterLines="50"/>
              <w:jc w:val="center"/>
              <w:rPr>
                <w:b/>
              </w:rPr>
            </w:pPr>
            <w:r w:rsidRPr="00292A43">
              <w:rPr>
                <w:rFonts w:hint="eastAsia"/>
                <w:b/>
              </w:rPr>
              <w:t>数量</w:t>
            </w:r>
          </w:p>
        </w:tc>
        <w:tc>
          <w:tcPr>
            <w:tcW w:w="872" w:type="dxa"/>
            <w:vAlign w:val="center"/>
          </w:tcPr>
          <w:p w:rsidR="00164C70" w:rsidRPr="00292A43" w:rsidRDefault="00164C70" w:rsidP="00872D2E">
            <w:pPr>
              <w:spacing w:beforeLines="50" w:afterLines="50"/>
              <w:jc w:val="center"/>
              <w:rPr>
                <w:b/>
              </w:rPr>
            </w:pPr>
            <w:r w:rsidRPr="00292A43">
              <w:rPr>
                <w:rFonts w:hint="eastAsia"/>
                <w:b/>
              </w:rPr>
              <w:t>备注</w:t>
            </w:r>
          </w:p>
        </w:tc>
      </w:tr>
      <w:tr w:rsidR="00164C70" w:rsidRPr="00292A43" w:rsidTr="00872D2E">
        <w:trPr>
          <w:jc w:val="center"/>
        </w:trPr>
        <w:tc>
          <w:tcPr>
            <w:tcW w:w="673" w:type="dxa"/>
            <w:vAlign w:val="center"/>
          </w:tcPr>
          <w:p w:rsidR="00164C70" w:rsidRPr="00292A43" w:rsidRDefault="00164C70" w:rsidP="00872D2E">
            <w:pPr>
              <w:spacing w:beforeLines="50" w:afterLines="50"/>
              <w:jc w:val="center"/>
              <w:rPr>
                <w:szCs w:val="21"/>
              </w:rPr>
            </w:pPr>
            <w:r w:rsidRPr="00292A43">
              <w:rPr>
                <w:szCs w:val="21"/>
              </w:rPr>
              <w:t>1</w:t>
            </w:r>
          </w:p>
        </w:tc>
        <w:tc>
          <w:tcPr>
            <w:tcW w:w="974" w:type="dxa"/>
            <w:vAlign w:val="center"/>
          </w:tcPr>
          <w:p w:rsidR="00164C70" w:rsidRPr="00292A43" w:rsidRDefault="00164C70" w:rsidP="00872D2E">
            <w:pPr>
              <w:rPr>
                <w:szCs w:val="21"/>
              </w:rPr>
            </w:pPr>
            <w:r w:rsidRPr="00292A43">
              <w:rPr>
                <w:szCs w:val="21"/>
              </w:rPr>
              <w:t>网站服务</w:t>
            </w:r>
          </w:p>
        </w:tc>
        <w:tc>
          <w:tcPr>
            <w:tcW w:w="4082" w:type="dxa"/>
            <w:vAlign w:val="center"/>
          </w:tcPr>
          <w:p w:rsidR="00164C70" w:rsidRPr="00292A43" w:rsidRDefault="00164C70" w:rsidP="00872D2E">
            <w:pPr>
              <w:rPr>
                <w:szCs w:val="21"/>
              </w:rPr>
            </w:pPr>
            <w:r w:rsidRPr="00292A43">
              <w:rPr>
                <w:szCs w:val="21"/>
              </w:rPr>
              <w:t>小型网站性能（</w:t>
            </w:r>
            <w:r w:rsidRPr="00292A43">
              <w:rPr>
                <w:szCs w:val="21"/>
              </w:rPr>
              <w:t>S</w:t>
            </w:r>
            <w:r w:rsidRPr="00292A43">
              <w:rPr>
                <w:szCs w:val="21"/>
              </w:rPr>
              <w:t>）的网站服务实例。</w:t>
            </w:r>
          </w:p>
          <w:p w:rsidR="00164C70" w:rsidRPr="00292A43" w:rsidRDefault="00164C70" w:rsidP="00872D2E">
            <w:pPr>
              <w:rPr>
                <w:szCs w:val="21"/>
              </w:rPr>
            </w:pPr>
            <w:r w:rsidRPr="00292A43">
              <w:rPr>
                <w:szCs w:val="21"/>
              </w:rPr>
              <w:t>单核心专用计算实例，</w:t>
            </w:r>
            <w:r w:rsidRPr="00292A43">
              <w:rPr>
                <w:szCs w:val="21"/>
              </w:rPr>
              <w:t>1.75 GB</w:t>
            </w:r>
            <w:r w:rsidRPr="00292A43">
              <w:rPr>
                <w:szCs w:val="21"/>
              </w:rPr>
              <w:t>专用内存，用于</w:t>
            </w:r>
            <w:proofErr w:type="gramStart"/>
            <w:r w:rsidRPr="00292A43">
              <w:rPr>
                <w:szCs w:val="21"/>
              </w:rPr>
              <w:t>低访问</w:t>
            </w:r>
            <w:proofErr w:type="gramEnd"/>
            <w:r w:rsidRPr="00292A43">
              <w:rPr>
                <w:szCs w:val="21"/>
              </w:rPr>
              <w:t>需求应对使用（按每天</w:t>
            </w:r>
            <w:r w:rsidRPr="00292A43">
              <w:rPr>
                <w:szCs w:val="21"/>
              </w:rPr>
              <w:t>24</w:t>
            </w:r>
            <w:r w:rsidRPr="00292A43">
              <w:rPr>
                <w:szCs w:val="21"/>
              </w:rPr>
              <w:t>小时）。</w:t>
            </w:r>
          </w:p>
          <w:p w:rsidR="00164C70" w:rsidRPr="00292A43" w:rsidRDefault="00164C70" w:rsidP="00872D2E">
            <w:pPr>
              <w:rPr>
                <w:szCs w:val="21"/>
              </w:rPr>
            </w:pPr>
            <w:r w:rsidRPr="00292A43">
              <w:rPr>
                <w:szCs w:val="21"/>
              </w:rPr>
              <w:t>服务时长为</w:t>
            </w:r>
            <w:r w:rsidRPr="00292A43">
              <w:rPr>
                <w:szCs w:val="21"/>
              </w:rPr>
              <w:t>12</w:t>
            </w:r>
            <w:r w:rsidRPr="00292A43">
              <w:rPr>
                <w:szCs w:val="21"/>
              </w:rPr>
              <w:t>个月，与校方原有</w:t>
            </w:r>
            <w:proofErr w:type="gramStart"/>
            <w:r w:rsidRPr="00292A43">
              <w:rPr>
                <w:szCs w:val="21"/>
              </w:rPr>
              <w:t>公有云</w:t>
            </w:r>
            <w:proofErr w:type="gramEnd"/>
            <w:r w:rsidRPr="00292A43">
              <w:rPr>
                <w:szCs w:val="21"/>
              </w:rPr>
              <w:t>平台兼容。</w:t>
            </w:r>
          </w:p>
        </w:tc>
        <w:tc>
          <w:tcPr>
            <w:tcW w:w="884" w:type="dxa"/>
            <w:vAlign w:val="center"/>
          </w:tcPr>
          <w:p w:rsidR="00164C70" w:rsidRPr="00292A43" w:rsidRDefault="00164C70" w:rsidP="00872D2E">
            <w:pPr>
              <w:jc w:val="center"/>
              <w:rPr>
                <w:szCs w:val="21"/>
              </w:rPr>
            </w:pPr>
            <w:proofErr w:type="gramStart"/>
            <w:r w:rsidRPr="00292A43">
              <w:rPr>
                <w:szCs w:val="21"/>
              </w:rPr>
              <w:t>个</w:t>
            </w:r>
            <w:proofErr w:type="gramEnd"/>
          </w:p>
        </w:tc>
        <w:tc>
          <w:tcPr>
            <w:tcW w:w="811" w:type="dxa"/>
            <w:vAlign w:val="center"/>
          </w:tcPr>
          <w:p w:rsidR="00164C70" w:rsidRPr="00292A43" w:rsidRDefault="00164C70" w:rsidP="00872D2E">
            <w:pPr>
              <w:jc w:val="center"/>
              <w:rPr>
                <w:szCs w:val="21"/>
              </w:rPr>
            </w:pPr>
            <w:r w:rsidRPr="00292A43">
              <w:rPr>
                <w:szCs w:val="21"/>
              </w:rPr>
              <w:t>5</w:t>
            </w:r>
          </w:p>
        </w:tc>
        <w:tc>
          <w:tcPr>
            <w:tcW w:w="872" w:type="dxa"/>
            <w:vAlign w:val="center"/>
          </w:tcPr>
          <w:p w:rsidR="00164C70" w:rsidRPr="00292A43" w:rsidRDefault="00164C70" w:rsidP="00872D2E">
            <w:pPr>
              <w:spacing w:beforeLines="50" w:afterLines="50"/>
              <w:jc w:val="center"/>
              <w:rPr>
                <w:sz w:val="18"/>
                <w:szCs w:val="18"/>
              </w:rPr>
            </w:pPr>
          </w:p>
        </w:tc>
      </w:tr>
      <w:tr w:rsidR="00164C70" w:rsidRPr="00292A43" w:rsidTr="00872D2E">
        <w:trPr>
          <w:jc w:val="center"/>
        </w:trPr>
        <w:tc>
          <w:tcPr>
            <w:tcW w:w="673" w:type="dxa"/>
            <w:vAlign w:val="center"/>
          </w:tcPr>
          <w:p w:rsidR="00164C70" w:rsidRPr="00292A43" w:rsidRDefault="00164C70" w:rsidP="00872D2E">
            <w:pPr>
              <w:spacing w:beforeLines="50" w:afterLines="50"/>
              <w:jc w:val="center"/>
              <w:rPr>
                <w:szCs w:val="21"/>
              </w:rPr>
            </w:pPr>
            <w:r w:rsidRPr="00292A43">
              <w:rPr>
                <w:szCs w:val="21"/>
              </w:rPr>
              <w:t>2</w:t>
            </w:r>
          </w:p>
        </w:tc>
        <w:tc>
          <w:tcPr>
            <w:tcW w:w="974" w:type="dxa"/>
            <w:vAlign w:val="center"/>
          </w:tcPr>
          <w:p w:rsidR="00164C70" w:rsidRPr="00292A43" w:rsidRDefault="00164C70" w:rsidP="00872D2E">
            <w:pPr>
              <w:rPr>
                <w:szCs w:val="21"/>
              </w:rPr>
            </w:pPr>
            <w:r w:rsidRPr="00292A43">
              <w:rPr>
                <w:szCs w:val="21"/>
              </w:rPr>
              <w:t>虚拟机服务</w:t>
            </w:r>
          </w:p>
        </w:tc>
        <w:tc>
          <w:tcPr>
            <w:tcW w:w="4082" w:type="dxa"/>
            <w:vAlign w:val="center"/>
          </w:tcPr>
          <w:p w:rsidR="00164C70" w:rsidRPr="00292A43" w:rsidRDefault="00164C70" w:rsidP="00872D2E">
            <w:pPr>
              <w:rPr>
                <w:szCs w:val="21"/>
              </w:rPr>
            </w:pPr>
            <w:r w:rsidRPr="00292A43">
              <w:rPr>
                <w:szCs w:val="21"/>
              </w:rPr>
              <w:t>分别包含</w:t>
            </w:r>
            <w:r w:rsidRPr="00292A43">
              <w:rPr>
                <w:szCs w:val="21"/>
              </w:rPr>
              <w:t>5</w:t>
            </w:r>
            <w:r w:rsidRPr="00292A43">
              <w:rPr>
                <w:szCs w:val="21"/>
              </w:rPr>
              <w:t>台动态性能的虚拟机实例（</w:t>
            </w:r>
            <w:r w:rsidRPr="00292A43">
              <w:rPr>
                <w:szCs w:val="21"/>
              </w:rPr>
              <w:t>A0</w:t>
            </w:r>
            <w:r w:rsidRPr="00292A43">
              <w:rPr>
                <w:szCs w:val="21"/>
              </w:rPr>
              <w:t>、</w:t>
            </w:r>
            <w:r w:rsidRPr="00292A43">
              <w:rPr>
                <w:szCs w:val="21"/>
              </w:rPr>
              <w:t>A2</w:t>
            </w:r>
            <w:r w:rsidRPr="00292A43">
              <w:rPr>
                <w:szCs w:val="21"/>
              </w:rPr>
              <w:t>以及</w:t>
            </w:r>
            <w:r w:rsidRPr="00292A43">
              <w:rPr>
                <w:szCs w:val="21"/>
              </w:rPr>
              <w:t>A3</w:t>
            </w:r>
            <w:r w:rsidRPr="00292A43">
              <w:rPr>
                <w:szCs w:val="21"/>
              </w:rPr>
              <w:t>）。</w:t>
            </w:r>
          </w:p>
          <w:p w:rsidR="00164C70" w:rsidRPr="00292A43" w:rsidRDefault="00164C70" w:rsidP="00872D2E">
            <w:pPr>
              <w:spacing w:line="360" w:lineRule="auto"/>
              <w:rPr>
                <w:szCs w:val="21"/>
              </w:rPr>
            </w:pPr>
            <w:r w:rsidRPr="00292A43">
              <w:rPr>
                <w:szCs w:val="21"/>
              </w:rPr>
              <w:t>A0:</w:t>
            </w:r>
            <w:r w:rsidRPr="00292A43">
              <w:rPr>
                <w:szCs w:val="21"/>
              </w:rPr>
              <w:t>共享核计算实例，</w:t>
            </w:r>
            <w:r w:rsidRPr="00292A43">
              <w:rPr>
                <w:szCs w:val="21"/>
              </w:rPr>
              <w:t>0.75 GB</w:t>
            </w:r>
            <w:r w:rsidRPr="00292A43">
              <w:rPr>
                <w:szCs w:val="21"/>
              </w:rPr>
              <w:t>专用内存，</w:t>
            </w:r>
            <w:r w:rsidRPr="00292A43">
              <w:rPr>
                <w:szCs w:val="21"/>
              </w:rPr>
              <w:t>20 G</w:t>
            </w:r>
            <w:r w:rsidRPr="00292A43">
              <w:rPr>
                <w:szCs w:val="21"/>
              </w:rPr>
              <w:t>临时磁盘，用于</w:t>
            </w:r>
            <w:proofErr w:type="gramStart"/>
            <w:r w:rsidRPr="00292A43">
              <w:rPr>
                <w:szCs w:val="21"/>
              </w:rPr>
              <w:t>低需求</w:t>
            </w:r>
            <w:proofErr w:type="gramEnd"/>
            <w:r w:rsidRPr="00292A43">
              <w:rPr>
                <w:szCs w:val="21"/>
              </w:rPr>
              <w:t>应对使用（按每天</w:t>
            </w:r>
            <w:r w:rsidRPr="00292A43">
              <w:rPr>
                <w:szCs w:val="21"/>
              </w:rPr>
              <w:t>16</w:t>
            </w:r>
            <w:r w:rsidRPr="00292A43">
              <w:rPr>
                <w:szCs w:val="21"/>
              </w:rPr>
              <w:t>小时）</w:t>
            </w:r>
          </w:p>
          <w:p w:rsidR="00164C70" w:rsidRPr="00292A43" w:rsidRDefault="00164C70" w:rsidP="00872D2E">
            <w:pPr>
              <w:spacing w:line="360" w:lineRule="auto"/>
              <w:rPr>
                <w:szCs w:val="21"/>
              </w:rPr>
            </w:pPr>
            <w:r w:rsidRPr="00292A43">
              <w:rPr>
                <w:szCs w:val="21"/>
              </w:rPr>
              <w:t>A2:</w:t>
            </w:r>
            <w:r w:rsidRPr="00292A43">
              <w:rPr>
                <w:szCs w:val="21"/>
              </w:rPr>
              <w:t>双核专用计算实例，</w:t>
            </w:r>
            <w:r w:rsidRPr="00292A43">
              <w:rPr>
                <w:szCs w:val="21"/>
              </w:rPr>
              <w:t>3.5 GB</w:t>
            </w:r>
            <w:r w:rsidRPr="00292A43">
              <w:rPr>
                <w:szCs w:val="21"/>
              </w:rPr>
              <w:t>专用内存，</w:t>
            </w:r>
            <w:r w:rsidRPr="00292A43">
              <w:rPr>
                <w:szCs w:val="21"/>
              </w:rPr>
              <w:t>135 G</w:t>
            </w:r>
            <w:r w:rsidRPr="00292A43">
              <w:rPr>
                <w:szCs w:val="21"/>
              </w:rPr>
              <w:t>临时磁盘，用于高需求应对使用（按每天</w:t>
            </w:r>
            <w:r w:rsidRPr="00292A43">
              <w:rPr>
                <w:szCs w:val="21"/>
              </w:rPr>
              <w:t>4</w:t>
            </w:r>
            <w:r w:rsidRPr="00292A43">
              <w:rPr>
                <w:szCs w:val="21"/>
              </w:rPr>
              <w:t>小时）</w:t>
            </w:r>
          </w:p>
          <w:p w:rsidR="00164C70" w:rsidRPr="00292A43" w:rsidRDefault="00164C70" w:rsidP="00872D2E">
            <w:pPr>
              <w:rPr>
                <w:szCs w:val="21"/>
              </w:rPr>
            </w:pPr>
            <w:r w:rsidRPr="00292A43">
              <w:rPr>
                <w:szCs w:val="21"/>
              </w:rPr>
              <w:t>A3:</w:t>
            </w:r>
            <w:proofErr w:type="gramStart"/>
            <w:r w:rsidRPr="00292A43">
              <w:rPr>
                <w:szCs w:val="21"/>
              </w:rPr>
              <w:t>四核专用</w:t>
            </w:r>
            <w:proofErr w:type="gramEnd"/>
            <w:r w:rsidRPr="00292A43">
              <w:rPr>
                <w:szCs w:val="21"/>
              </w:rPr>
              <w:t>计算实例，</w:t>
            </w:r>
            <w:r w:rsidRPr="00292A43">
              <w:rPr>
                <w:szCs w:val="21"/>
              </w:rPr>
              <w:t>7 GB</w:t>
            </w:r>
            <w:r w:rsidRPr="00292A43">
              <w:rPr>
                <w:szCs w:val="21"/>
              </w:rPr>
              <w:t>专用内存，</w:t>
            </w:r>
            <w:r w:rsidRPr="00292A43">
              <w:rPr>
                <w:szCs w:val="21"/>
              </w:rPr>
              <w:t>285 G</w:t>
            </w:r>
            <w:r w:rsidRPr="00292A43">
              <w:rPr>
                <w:szCs w:val="21"/>
              </w:rPr>
              <w:t>临时磁盘，用于高密集需求应对使用（按每天</w:t>
            </w:r>
            <w:r w:rsidRPr="00292A43">
              <w:rPr>
                <w:szCs w:val="21"/>
              </w:rPr>
              <w:t>4</w:t>
            </w:r>
            <w:r w:rsidRPr="00292A43">
              <w:rPr>
                <w:szCs w:val="21"/>
              </w:rPr>
              <w:t>小时）</w:t>
            </w:r>
          </w:p>
          <w:p w:rsidR="00164C70" w:rsidRPr="00292A43" w:rsidRDefault="00164C70" w:rsidP="00872D2E">
            <w:pPr>
              <w:rPr>
                <w:szCs w:val="21"/>
              </w:rPr>
            </w:pPr>
            <w:r w:rsidRPr="00292A43">
              <w:rPr>
                <w:szCs w:val="21"/>
              </w:rPr>
              <w:t>服务时长为</w:t>
            </w:r>
            <w:r w:rsidRPr="00292A43">
              <w:rPr>
                <w:szCs w:val="21"/>
              </w:rPr>
              <w:t>12</w:t>
            </w:r>
            <w:r w:rsidRPr="00292A43">
              <w:rPr>
                <w:szCs w:val="21"/>
              </w:rPr>
              <w:t>个月，与校方原有</w:t>
            </w:r>
            <w:proofErr w:type="gramStart"/>
            <w:r w:rsidRPr="00292A43">
              <w:rPr>
                <w:szCs w:val="21"/>
              </w:rPr>
              <w:t>公有云</w:t>
            </w:r>
            <w:proofErr w:type="gramEnd"/>
            <w:r w:rsidRPr="00292A43">
              <w:rPr>
                <w:szCs w:val="21"/>
              </w:rPr>
              <w:t>平台兼容。</w:t>
            </w:r>
          </w:p>
        </w:tc>
        <w:tc>
          <w:tcPr>
            <w:tcW w:w="884" w:type="dxa"/>
            <w:vAlign w:val="center"/>
          </w:tcPr>
          <w:p w:rsidR="00164C70" w:rsidRPr="00292A43" w:rsidRDefault="00164C70" w:rsidP="00872D2E">
            <w:pPr>
              <w:jc w:val="center"/>
              <w:rPr>
                <w:szCs w:val="21"/>
              </w:rPr>
            </w:pPr>
            <w:r w:rsidRPr="00292A43">
              <w:rPr>
                <w:szCs w:val="21"/>
              </w:rPr>
              <w:t>套</w:t>
            </w:r>
          </w:p>
        </w:tc>
        <w:tc>
          <w:tcPr>
            <w:tcW w:w="811" w:type="dxa"/>
            <w:vAlign w:val="center"/>
          </w:tcPr>
          <w:p w:rsidR="00164C70" w:rsidRPr="00292A43" w:rsidRDefault="00164C70" w:rsidP="00872D2E">
            <w:pPr>
              <w:jc w:val="center"/>
              <w:rPr>
                <w:szCs w:val="21"/>
              </w:rPr>
            </w:pPr>
            <w:r w:rsidRPr="00292A43">
              <w:rPr>
                <w:szCs w:val="21"/>
              </w:rPr>
              <w:t>1</w:t>
            </w:r>
          </w:p>
        </w:tc>
        <w:tc>
          <w:tcPr>
            <w:tcW w:w="872" w:type="dxa"/>
            <w:vAlign w:val="center"/>
          </w:tcPr>
          <w:p w:rsidR="00164C70" w:rsidRPr="00292A43" w:rsidRDefault="00164C70" w:rsidP="00872D2E">
            <w:pPr>
              <w:spacing w:beforeLines="50" w:afterLines="50"/>
              <w:jc w:val="center"/>
              <w:rPr>
                <w:sz w:val="18"/>
                <w:szCs w:val="18"/>
              </w:rPr>
            </w:pPr>
          </w:p>
        </w:tc>
      </w:tr>
      <w:tr w:rsidR="00164C70" w:rsidRPr="00292A43" w:rsidTr="00872D2E">
        <w:trPr>
          <w:jc w:val="center"/>
        </w:trPr>
        <w:tc>
          <w:tcPr>
            <w:tcW w:w="673" w:type="dxa"/>
            <w:vAlign w:val="center"/>
          </w:tcPr>
          <w:p w:rsidR="00164C70" w:rsidRPr="00292A43" w:rsidRDefault="00164C70" w:rsidP="00872D2E">
            <w:pPr>
              <w:spacing w:beforeLines="50" w:afterLines="50"/>
              <w:jc w:val="center"/>
              <w:rPr>
                <w:szCs w:val="21"/>
              </w:rPr>
            </w:pPr>
            <w:r w:rsidRPr="00292A43">
              <w:rPr>
                <w:szCs w:val="21"/>
              </w:rPr>
              <w:t>3</w:t>
            </w:r>
          </w:p>
        </w:tc>
        <w:tc>
          <w:tcPr>
            <w:tcW w:w="974" w:type="dxa"/>
            <w:vAlign w:val="center"/>
          </w:tcPr>
          <w:p w:rsidR="00164C70" w:rsidRPr="00292A43" w:rsidRDefault="00164C70" w:rsidP="00872D2E">
            <w:pPr>
              <w:rPr>
                <w:szCs w:val="21"/>
              </w:rPr>
            </w:pPr>
            <w:r w:rsidRPr="00292A43">
              <w:rPr>
                <w:szCs w:val="21"/>
              </w:rPr>
              <w:t>媒体服务</w:t>
            </w:r>
          </w:p>
        </w:tc>
        <w:tc>
          <w:tcPr>
            <w:tcW w:w="4082" w:type="dxa"/>
            <w:vAlign w:val="center"/>
          </w:tcPr>
          <w:p w:rsidR="00164C70" w:rsidRPr="00292A43" w:rsidRDefault="00164C70" w:rsidP="00872D2E">
            <w:pPr>
              <w:spacing w:line="360" w:lineRule="auto"/>
              <w:rPr>
                <w:szCs w:val="21"/>
              </w:rPr>
            </w:pPr>
            <w:r w:rsidRPr="00292A43">
              <w:rPr>
                <w:szCs w:val="21"/>
              </w:rPr>
              <w:t>媒体编码和处理</w:t>
            </w:r>
            <w:r w:rsidRPr="00292A43">
              <w:rPr>
                <w:szCs w:val="21"/>
              </w:rPr>
              <w:t>1,000 GB/</w:t>
            </w:r>
            <w:r w:rsidRPr="00292A43">
              <w:rPr>
                <w:szCs w:val="21"/>
              </w:rPr>
              <w:t>月</w:t>
            </w:r>
            <w:r w:rsidRPr="00292A43">
              <w:rPr>
                <w:szCs w:val="21"/>
              </w:rPr>
              <w:t xml:space="preserve">: </w:t>
            </w:r>
            <w:r w:rsidRPr="00292A43">
              <w:rPr>
                <w:szCs w:val="21"/>
              </w:rPr>
              <w:t>包含每月</w:t>
            </w:r>
            <w:r w:rsidRPr="00292A43">
              <w:rPr>
                <w:szCs w:val="21"/>
              </w:rPr>
              <w:t>1,000 GB</w:t>
            </w:r>
            <w:r w:rsidRPr="00292A43">
              <w:rPr>
                <w:szCs w:val="21"/>
              </w:rPr>
              <w:t>的媒体文件编码和处理并生成自</w:t>
            </w:r>
            <w:r w:rsidRPr="00292A43">
              <w:rPr>
                <w:szCs w:val="21"/>
              </w:rPr>
              <w:lastRenderedPageBreak/>
              <w:t>适应手机、平板、</w:t>
            </w:r>
            <w:r w:rsidRPr="00292A43">
              <w:rPr>
                <w:szCs w:val="21"/>
              </w:rPr>
              <w:t>PC</w:t>
            </w:r>
            <w:r w:rsidRPr="00292A43">
              <w:rPr>
                <w:szCs w:val="21"/>
              </w:rPr>
              <w:t>用于分发的媒体文件。</w:t>
            </w:r>
          </w:p>
          <w:p w:rsidR="00164C70" w:rsidRPr="00292A43" w:rsidRDefault="00164C70" w:rsidP="00872D2E">
            <w:pPr>
              <w:spacing w:line="360" w:lineRule="auto"/>
              <w:rPr>
                <w:szCs w:val="21"/>
              </w:rPr>
            </w:pPr>
            <w:r w:rsidRPr="00292A43">
              <w:rPr>
                <w:szCs w:val="21"/>
              </w:rPr>
              <w:t>流式处理单元</w:t>
            </w:r>
            <w:r w:rsidRPr="00292A43">
              <w:rPr>
                <w:szCs w:val="21"/>
              </w:rPr>
              <w:t xml:space="preserve">1 </w:t>
            </w:r>
            <w:r w:rsidRPr="00292A43">
              <w:rPr>
                <w:szCs w:val="21"/>
              </w:rPr>
              <w:t>节点：包含</w:t>
            </w:r>
            <w:r w:rsidRPr="00292A43">
              <w:rPr>
                <w:szCs w:val="21"/>
              </w:rPr>
              <w:t xml:space="preserve"> 200M</w:t>
            </w:r>
            <w:r w:rsidRPr="00292A43">
              <w:rPr>
                <w:szCs w:val="21"/>
              </w:rPr>
              <w:t>的带宽吞吐和并发应对能力，用于小型点播需求应对使用。</w:t>
            </w:r>
          </w:p>
          <w:p w:rsidR="00164C70" w:rsidRPr="00292A43" w:rsidRDefault="00164C70" w:rsidP="00872D2E">
            <w:pPr>
              <w:spacing w:line="360" w:lineRule="auto"/>
              <w:rPr>
                <w:szCs w:val="21"/>
              </w:rPr>
            </w:pPr>
            <w:r w:rsidRPr="00292A43">
              <w:rPr>
                <w:szCs w:val="21"/>
              </w:rPr>
              <w:t>内容保护许可</w:t>
            </w:r>
            <w:r w:rsidRPr="00292A43">
              <w:rPr>
                <w:szCs w:val="21"/>
              </w:rPr>
              <w:t xml:space="preserve">10,000 </w:t>
            </w:r>
            <w:proofErr w:type="gramStart"/>
            <w:r w:rsidRPr="00292A43">
              <w:rPr>
                <w:szCs w:val="21"/>
              </w:rPr>
              <w:t>个</w:t>
            </w:r>
            <w:proofErr w:type="gramEnd"/>
            <w:r w:rsidRPr="00292A43">
              <w:rPr>
                <w:szCs w:val="21"/>
              </w:rPr>
              <w:t>/</w:t>
            </w:r>
            <w:r w:rsidRPr="00292A43">
              <w:rPr>
                <w:szCs w:val="21"/>
              </w:rPr>
              <w:t>月：包含每月</w:t>
            </w:r>
            <w:r w:rsidRPr="00292A43">
              <w:rPr>
                <w:szCs w:val="21"/>
              </w:rPr>
              <w:t xml:space="preserve">10,000 </w:t>
            </w:r>
            <w:proofErr w:type="gramStart"/>
            <w:r w:rsidRPr="00292A43">
              <w:rPr>
                <w:szCs w:val="21"/>
              </w:rPr>
              <w:t>个</w:t>
            </w:r>
            <w:proofErr w:type="gramEnd"/>
            <w:r w:rsidRPr="00292A43">
              <w:rPr>
                <w:szCs w:val="21"/>
              </w:rPr>
              <w:t>媒体文件的</w:t>
            </w:r>
            <w:proofErr w:type="spellStart"/>
            <w:r w:rsidRPr="00292A43">
              <w:rPr>
                <w:szCs w:val="21"/>
              </w:rPr>
              <w:t>PlayReady</w:t>
            </w:r>
            <w:proofErr w:type="spellEnd"/>
            <w:r w:rsidRPr="00292A43">
              <w:rPr>
                <w:szCs w:val="21"/>
              </w:rPr>
              <w:t>许可证和高级加密标准密钥</w:t>
            </w:r>
            <w:r w:rsidRPr="00292A43">
              <w:rPr>
                <w:szCs w:val="21"/>
              </w:rPr>
              <w:t>(AES)</w:t>
            </w:r>
            <w:r w:rsidRPr="00292A43">
              <w:rPr>
                <w:szCs w:val="21"/>
              </w:rPr>
              <w:t>。</w:t>
            </w:r>
          </w:p>
          <w:p w:rsidR="00164C70" w:rsidRPr="00292A43" w:rsidRDefault="00164C70" w:rsidP="00872D2E">
            <w:pPr>
              <w:rPr>
                <w:szCs w:val="21"/>
              </w:rPr>
            </w:pPr>
            <w:r w:rsidRPr="00292A43">
              <w:rPr>
                <w:szCs w:val="21"/>
              </w:rPr>
              <w:t>CDN</w:t>
            </w:r>
            <w:r w:rsidRPr="00292A43">
              <w:rPr>
                <w:szCs w:val="21"/>
              </w:rPr>
              <w:t>服务</w:t>
            </w:r>
            <w:r w:rsidRPr="00292A43">
              <w:rPr>
                <w:szCs w:val="21"/>
              </w:rPr>
              <w:tab/>
              <w:t>1,000 GB/</w:t>
            </w:r>
            <w:r w:rsidRPr="00292A43">
              <w:rPr>
                <w:szCs w:val="21"/>
              </w:rPr>
              <w:t>月</w:t>
            </w:r>
          </w:p>
          <w:p w:rsidR="00164C70" w:rsidRPr="00292A43" w:rsidRDefault="00164C70" w:rsidP="00872D2E">
            <w:pPr>
              <w:rPr>
                <w:szCs w:val="21"/>
              </w:rPr>
            </w:pPr>
            <w:r w:rsidRPr="00292A43">
              <w:rPr>
                <w:szCs w:val="21"/>
              </w:rPr>
              <w:t>服务时长为</w:t>
            </w:r>
            <w:r w:rsidRPr="00292A43">
              <w:rPr>
                <w:szCs w:val="21"/>
              </w:rPr>
              <w:t>12</w:t>
            </w:r>
            <w:r w:rsidRPr="00292A43">
              <w:rPr>
                <w:szCs w:val="21"/>
              </w:rPr>
              <w:t>个月。</w:t>
            </w:r>
          </w:p>
        </w:tc>
        <w:tc>
          <w:tcPr>
            <w:tcW w:w="884" w:type="dxa"/>
            <w:vAlign w:val="center"/>
          </w:tcPr>
          <w:p w:rsidR="00164C70" w:rsidRPr="00292A43" w:rsidRDefault="00164C70" w:rsidP="00872D2E">
            <w:pPr>
              <w:jc w:val="center"/>
              <w:rPr>
                <w:szCs w:val="21"/>
              </w:rPr>
            </w:pPr>
            <w:r w:rsidRPr="00292A43">
              <w:rPr>
                <w:szCs w:val="21"/>
              </w:rPr>
              <w:lastRenderedPageBreak/>
              <w:t>套</w:t>
            </w:r>
          </w:p>
        </w:tc>
        <w:tc>
          <w:tcPr>
            <w:tcW w:w="811" w:type="dxa"/>
            <w:vAlign w:val="center"/>
          </w:tcPr>
          <w:p w:rsidR="00164C70" w:rsidRPr="00292A43" w:rsidRDefault="00164C70" w:rsidP="00872D2E">
            <w:pPr>
              <w:jc w:val="center"/>
              <w:rPr>
                <w:szCs w:val="21"/>
              </w:rPr>
            </w:pPr>
            <w:r w:rsidRPr="00292A43">
              <w:rPr>
                <w:szCs w:val="21"/>
              </w:rPr>
              <w:t>1</w:t>
            </w:r>
          </w:p>
        </w:tc>
        <w:tc>
          <w:tcPr>
            <w:tcW w:w="872" w:type="dxa"/>
            <w:vAlign w:val="center"/>
          </w:tcPr>
          <w:p w:rsidR="00164C70" w:rsidRPr="00292A43" w:rsidRDefault="00164C70" w:rsidP="00872D2E">
            <w:pPr>
              <w:spacing w:beforeLines="50" w:afterLines="50"/>
              <w:jc w:val="center"/>
              <w:rPr>
                <w:sz w:val="18"/>
                <w:szCs w:val="18"/>
              </w:rPr>
            </w:pPr>
          </w:p>
        </w:tc>
      </w:tr>
      <w:tr w:rsidR="00164C70" w:rsidRPr="00292A43" w:rsidTr="00872D2E">
        <w:trPr>
          <w:jc w:val="center"/>
        </w:trPr>
        <w:tc>
          <w:tcPr>
            <w:tcW w:w="673" w:type="dxa"/>
            <w:vAlign w:val="center"/>
          </w:tcPr>
          <w:p w:rsidR="00164C70" w:rsidRPr="00292A43" w:rsidRDefault="00164C70" w:rsidP="00872D2E">
            <w:pPr>
              <w:spacing w:beforeLines="50" w:afterLines="50"/>
              <w:jc w:val="center"/>
              <w:rPr>
                <w:szCs w:val="21"/>
              </w:rPr>
            </w:pPr>
            <w:r w:rsidRPr="00292A43">
              <w:rPr>
                <w:szCs w:val="21"/>
              </w:rPr>
              <w:lastRenderedPageBreak/>
              <w:t>4</w:t>
            </w:r>
          </w:p>
        </w:tc>
        <w:tc>
          <w:tcPr>
            <w:tcW w:w="974" w:type="dxa"/>
            <w:vAlign w:val="center"/>
          </w:tcPr>
          <w:p w:rsidR="00164C70" w:rsidRPr="00292A43" w:rsidRDefault="00164C70" w:rsidP="00872D2E">
            <w:pPr>
              <w:rPr>
                <w:szCs w:val="21"/>
              </w:rPr>
            </w:pPr>
            <w:r w:rsidRPr="00292A43">
              <w:rPr>
                <w:szCs w:val="21"/>
              </w:rPr>
              <w:t>数据库服务</w:t>
            </w:r>
          </w:p>
        </w:tc>
        <w:tc>
          <w:tcPr>
            <w:tcW w:w="4082" w:type="dxa"/>
            <w:vAlign w:val="center"/>
          </w:tcPr>
          <w:p w:rsidR="00164C70" w:rsidRPr="00292A43" w:rsidRDefault="00164C70" w:rsidP="00872D2E">
            <w:pPr>
              <w:spacing w:line="360" w:lineRule="auto"/>
              <w:rPr>
                <w:szCs w:val="21"/>
              </w:rPr>
            </w:pPr>
            <w:r w:rsidRPr="00292A43">
              <w:rPr>
                <w:szCs w:val="21"/>
              </w:rPr>
              <w:t>分别包含</w:t>
            </w:r>
            <w:r w:rsidRPr="00292A43">
              <w:rPr>
                <w:szCs w:val="21"/>
              </w:rPr>
              <w:t>3</w:t>
            </w:r>
            <w:r w:rsidRPr="00292A43">
              <w:rPr>
                <w:szCs w:val="21"/>
              </w:rPr>
              <w:t>个动态性能的</w:t>
            </w:r>
            <w:proofErr w:type="spellStart"/>
            <w:r w:rsidRPr="00292A43">
              <w:rPr>
                <w:szCs w:val="21"/>
              </w:rPr>
              <w:t>MySQL</w:t>
            </w:r>
            <w:proofErr w:type="spellEnd"/>
            <w:r w:rsidRPr="00292A43">
              <w:rPr>
                <w:szCs w:val="21"/>
              </w:rPr>
              <w:t>数据库服务实例（</w:t>
            </w:r>
            <w:r w:rsidRPr="00292A43">
              <w:rPr>
                <w:szCs w:val="21"/>
              </w:rPr>
              <w:t>MS2</w:t>
            </w:r>
            <w:r w:rsidRPr="00292A43">
              <w:rPr>
                <w:szCs w:val="21"/>
              </w:rPr>
              <w:t>和</w:t>
            </w:r>
            <w:r w:rsidRPr="00292A43">
              <w:rPr>
                <w:szCs w:val="21"/>
              </w:rPr>
              <w:t>MS3</w:t>
            </w:r>
            <w:r w:rsidRPr="00292A43">
              <w:rPr>
                <w:szCs w:val="21"/>
              </w:rPr>
              <w:t>）</w:t>
            </w:r>
          </w:p>
          <w:p w:rsidR="00164C70" w:rsidRPr="00292A43" w:rsidRDefault="00164C70" w:rsidP="00872D2E">
            <w:pPr>
              <w:spacing w:line="360" w:lineRule="auto"/>
              <w:rPr>
                <w:szCs w:val="21"/>
              </w:rPr>
            </w:pPr>
            <w:r w:rsidRPr="00292A43">
              <w:rPr>
                <w:szCs w:val="21"/>
              </w:rPr>
              <w:t xml:space="preserve">MS2: </w:t>
            </w:r>
            <w:r w:rsidRPr="00292A43">
              <w:rPr>
                <w:szCs w:val="21"/>
              </w:rPr>
              <w:t>低负载</w:t>
            </w:r>
            <w:proofErr w:type="spellStart"/>
            <w:r w:rsidRPr="00292A43">
              <w:rPr>
                <w:szCs w:val="21"/>
              </w:rPr>
              <w:t>MySQL</w:t>
            </w:r>
            <w:proofErr w:type="spellEnd"/>
            <w:r w:rsidRPr="00292A43">
              <w:rPr>
                <w:szCs w:val="21"/>
              </w:rPr>
              <w:t>数据库服务，最大支持同时连接数</w:t>
            </w:r>
            <w:r w:rsidRPr="00292A43">
              <w:rPr>
                <w:szCs w:val="21"/>
              </w:rPr>
              <w:t>200</w:t>
            </w:r>
            <w:r w:rsidRPr="00292A43">
              <w:rPr>
                <w:szCs w:val="21"/>
              </w:rPr>
              <w:t>，每天运行</w:t>
            </w:r>
            <w:r w:rsidRPr="00292A43">
              <w:rPr>
                <w:szCs w:val="21"/>
              </w:rPr>
              <w:t>12</w:t>
            </w:r>
            <w:r w:rsidRPr="00292A43">
              <w:rPr>
                <w:szCs w:val="21"/>
              </w:rPr>
              <w:t>小时。</w:t>
            </w:r>
          </w:p>
          <w:p w:rsidR="00164C70" w:rsidRPr="00292A43" w:rsidRDefault="00164C70" w:rsidP="00872D2E">
            <w:pPr>
              <w:spacing w:line="360" w:lineRule="auto"/>
              <w:rPr>
                <w:szCs w:val="21"/>
              </w:rPr>
            </w:pPr>
            <w:r w:rsidRPr="00292A43">
              <w:rPr>
                <w:szCs w:val="21"/>
              </w:rPr>
              <w:t xml:space="preserve">MS3: </w:t>
            </w:r>
            <w:r w:rsidRPr="00292A43">
              <w:rPr>
                <w:szCs w:val="21"/>
              </w:rPr>
              <w:t>高负载</w:t>
            </w:r>
            <w:proofErr w:type="spellStart"/>
            <w:r w:rsidRPr="00292A43">
              <w:rPr>
                <w:szCs w:val="21"/>
              </w:rPr>
              <w:t>MySQL</w:t>
            </w:r>
            <w:proofErr w:type="spellEnd"/>
            <w:r w:rsidRPr="00292A43">
              <w:rPr>
                <w:szCs w:val="21"/>
              </w:rPr>
              <w:t>数据库服务，最大支持同时连接数</w:t>
            </w:r>
            <w:r w:rsidRPr="00292A43">
              <w:rPr>
                <w:szCs w:val="21"/>
              </w:rPr>
              <w:t>500</w:t>
            </w:r>
            <w:r w:rsidRPr="00292A43">
              <w:rPr>
                <w:szCs w:val="21"/>
              </w:rPr>
              <w:t>，每天运行</w:t>
            </w:r>
            <w:r w:rsidRPr="00292A43">
              <w:rPr>
                <w:szCs w:val="21"/>
              </w:rPr>
              <w:t>12</w:t>
            </w:r>
            <w:r w:rsidRPr="00292A43">
              <w:rPr>
                <w:szCs w:val="21"/>
              </w:rPr>
              <w:t>小时。</w:t>
            </w:r>
          </w:p>
          <w:p w:rsidR="00164C70" w:rsidRPr="00292A43" w:rsidRDefault="00164C70" w:rsidP="00872D2E">
            <w:pPr>
              <w:spacing w:line="360" w:lineRule="auto"/>
              <w:rPr>
                <w:szCs w:val="21"/>
              </w:rPr>
            </w:pPr>
            <w:r w:rsidRPr="00292A43">
              <w:rPr>
                <w:szCs w:val="21"/>
              </w:rPr>
              <w:t>服务时长为</w:t>
            </w:r>
            <w:r w:rsidRPr="00292A43">
              <w:rPr>
                <w:szCs w:val="21"/>
              </w:rPr>
              <w:t>12</w:t>
            </w:r>
            <w:r w:rsidRPr="00292A43">
              <w:rPr>
                <w:szCs w:val="21"/>
              </w:rPr>
              <w:t>个月，与校方原有</w:t>
            </w:r>
            <w:proofErr w:type="gramStart"/>
            <w:r w:rsidRPr="00292A43">
              <w:rPr>
                <w:szCs w:val="21"/>
              </w:rPr>
              <w:t>公有云</w:t>
            </w:r>
            <w:proofErr w:type="gramEnd"/>
            <w:r w:rsidRPr="00292A43">
              <w:rPr>
                <w:szCs w:val="21"/>
              </w:rPr>
              <w:t>平台兼容。</w:t>
            </w:r>
          </w:p>
        </w:tc>
        <w:tc>
          <w:tcPr>
            <w:tcW w:w="884" w:type="dxa"/>
            <w:vAlign w:val="center"/>
          </w:tcPr>
          <w:p w:rsidR="00164C70" w:rsidRPr="00292A43" w:rsidRDefault="00164C70" w:rsidP="00872D2E">
            <w:pPr>
              <w:jc w:val="center"/>
              <w:rPr>
                <w:szCs w:val="21"/>
              </w:rPr>
            </w:pPr>
            <w:r w:rsidRPr="00292A43">
              <w:rPr>
                <w:szCs w:val="21"/>
              </w:rPr>
              <w:t>套</w:t>
            </w:r>
          </w:p>
        </w:tc>
        <w:tc>
          <w:tcPr>
            <w:tcW w:w="811" w:type="dxa"/>
            <w:vAlign w:val="center"/>
          </w:tcPr>
          <w:p w:rsidR="00164C70" w:rsidRPr="00292A43" w:rsidRDefault="00164C70" w:rsidP="00872D2E">
            <w:pPr>
              <w:jc w:val="center"/>
              <w:rPr>
                <w:szCs w:val="21"/>
              </w:rPr>
            </w:pPr>
            <w:r w:rsidRPr="00292A43">
              <w:rPr>
                <w:szCs w:val="21"/>
              </w:rPr>
              <w:t>1</w:t>
            </w:r>
          </w:p>
        </w:tc>
        <w:tc>
          <w:tcPr>
            <w:tcW w:w="872" w:type="dxa"/>
            <w:vAlign w:val="center"/>
          </w:tcPr>
          <w:p w:rsidR="00164C70" w:rsidRPr="00292A43" w:rsidRDefault="00164C70" w:rsidP="00872D2E">
            <w:pPr>
              <w:spacing w:beforeLines="50" w:afterLines="50"/>
              <w:jc w:val="center"/>
              <w:rPr>
                <w:sz w:val="18"/>
                <w:szCs w:val="18"/>
              </w:rPr>
            </w:pPr>
          </w:p>
        </w:tc>
      </w:tr>
      <w:tr w:rsidR="00164C70" w:rsidRPr="00292A43" w:rsidTr="00872D2E">
        <w:trPr>
          <w:jc w:val="center"/>
        </w:trPr>
        <w:tc>
          <w:tcPr>
            <w:tcW w:w="673" w:type="dxa"/>
            <w:vAlign w:val="center"/>
          </w:tcPr>
          <w:p w:rsidR="00164C70" w:rsidRPr="00292A43" w:rsidRDefault="00164C70" w:rsidP="00872D2E">
            <w:pPr>
              <w:spacing w:beforeLines="50" w:afterLines="50"/>
              <w:jc w:val="center"/>
              <w:rPr>
                <w:szCs w:val="21"/>
              </w:rPr>
            </w:pPr>
            <w:r w:rsidRPr="00292A43">
              <w:rPr>
                <w:szCs w:val="21"/>
              </w:rPr>
              <w:t>5</w:t>
            </w:r>
          </w:p>
        </w:tc>
        <w:tc>
          <w:tcPr>
            <w:tcW w:w="974" w:type="dxa"/>
            <w:vAlign w:val="center"/>
          </w:tcPr>
          <w:p w:rsidR="00164C70" w:rsidRPr="00292A43" w:rsidRDefault="00164C70" w:rsidP="00872D2E">
            <w:pPr>
              <w:rPr>
                <w:szCs w:val="21"/>
              </w:rPr>
            </w:pPr>
            <w:r w:rsidRPr="00292A43">
              <w:rPr>
                <w:szCs w:val="21"/>
              </w:rPr>
              <w:t>通用资源服务</w:t>
            </w:r>
          </w:p>
        </w:tc>
        <w:tc>
          <w:tcPr>
            <w:tcW w:w="4082" w:type="dxa"/>
            <w:vAlign w:val="center"/>
          </w:tcPr>
          <w:p w:rsidR="00164C70" w:rsidRPr="00292A43" w:rsidRDefault="00164C70" w:rsidP="00872D2E">
            <w:pPr>
              <w:spacing w:line="360" w:lineRule="auto"/>
              <w:rPr>
                <w:szCs w:val="21"/>
              </w:rPr>
            </w:pPr>
            <w:r w:rsidRPr="00292A43">
              <w:rPr>
                <w:szCs w:val="21"/>
              </w:rPr>
              <w:t>包含</w:t>
            </w:r>
            <w:r w:rsidRPr="00292A43">
              <w:rPr>
                <w:szCs w:val="21"/>
              </w:rPr>
              <w:t>2,000 GB</w:t>
            </w:r>
            <w:r w:rsidRPr="00292A43">
              <w:rPr>
                <w:szCs w:val="21"/>
              </w:rPr>
              <w:t>存储空间（</w:t>
            </w:r>
            <w:r w:rsidRPr="00292A43">
              <w:rPr>
                <w:szCs w:val="21"/>
              </w:rPr>
              <w:t>3</w:t>
            </w:r>
            <w:r w:rsidRPr="00292A43">
              <w:rPr>
                <w:szCs w:val="21"/>
              </w:rPr>
              <w:t>份</w:t>
            </w:r>
            <w:proofErr w:type="gramStart"/>
            <w:r w:rsidRPr="00292A43">
              <w:rPr>
                <w:szCs w:val="21"/>
              </w:rPr>
              <w:t>副本本地</w:t>
            </w:r>
            <w:proofErr w:type="gramEnd"/>
            <w:r w:rsidRPr="00292A43">
              <w:rPr>
                <w:szCs w:val="21"/>
              </w:rPr>
              <w:t>冗余），</w:t>
            </w:r>
            <w:r w:rsidRPr="00292A43">
              <w:rPr>
                <w:szCs w:val="21"/>
              </w:rPr>
              <w:t>3,000 GB/</w:t>
            </w:r>
            <w:proofErr w:type="gramStart"/>
            <w:r w:rsidRPr="00292A43">
              <w:rPr>
                <w:szCs w:val="21"/>
              </w:rPr>
              <w:t>月数据</w:t>
            </w:r>
            <w:proofErr w:type="gramEnd"/>
            <w:r w:rsidRPr="00292A43">
              <w:rPr>
                <w:szCs w:val="21"/>
              </w:rPr>
              <w:t>流量（</w:t>
            </w:r>
            <w:r w:rsidRPr="00292A43">
              <w:rPr>
                <w:szCs w:val="21"/>
              </w:rPr>
              <w:t>1,000 GB</w:t>
            </w:r>
            <w:r w:rsidRPr="00292A43">
              <w:rPr>
                <w:szCs w:val="21"/>
              </w:rPr>
              <w:t>传入和</w:t>
            </w:r>
            <w:r w:rsidRPr="00292A43">
              <w:rPr>
                <w:szCs w:val="21"/>
              </w:rPr>
              <w:t>2,000 GB</w:t>
            </w:r>
            <w:r w:rsidRPr="00292A43">
              <w:rPr>
                <w:szCs w:val="21"/>
              </w:rPr>
              <w:t>传出）。</w:t>
            </w:r>
          </w:p>
          <w:p w:rsidR="00164C70" w:rsidRPr="00292A43" w:rsidRDefault="00164C70" w:rsidP="00872D2E">
            <w:pPr>
              <w:spacing w:line="360" w:lineRule="auto"/>
              <w:rPr>
                <w:szCs w:val="21"/>
              </w:rPr>
            </w:pPr>
            <w:r w:rsidRPr="00292A43">
              <w:rPr>
                <w:szCs w:val="21"/>
              </w:rPr>
              <w:t>服务时长为</w:t>
            </w:r>
            <w:r w:rsidRPr="00292A43">
              <w:rPr>
                <w:szCs w:val="21"/>
              </w:rPr>
              <w:t>12</w:t>
            </w:r>
            <w:r w:rsidRPr="00292A43">
              <w:rPr>
                <w:szCs w:val="21"/>
              </w:rPr>
              <w:t>个月，与校方原有</w:t>
            </w:r>
            <w:proofErr w:type="gramStart"/>
            <w:r w:rsidRPr="00292A43">
              <w:rPr>
                <w:szCs w:val="21"/>
              </w:rPr>
              <w:t>公有云</w:t>
            </w:r>
            <w:proofErr w:type="gramEnd"/>
            <w:r w:rsidRPr="00292A43">
              <w:rPr>
                <w:szCs w:val="21"/>
              </w:rPr>
              <w:t>平台兼容。</w:t>
            </w:r>
          </w:p>
        </w:tc>
        <w:tc>
          <w:tcPr>
            <w:tcW w:w="884" w:type="dxa"/>
            <w:vAlign w:val="center"/>
          </w:tcPr>
          <w:p w:rsidR="00164C70" w:rsidRPr="00292A43" w:rsidRDefault="00164C70" w:rsidP="00872D2E">
            <w:pPr>
              <w:jc w:val="center"/>
              <w:rPr>
                <w:szCs w:val="21"/>
              </w:rPr>
            </w:pPr>
            <w:r w:rsidRPr="00292A43">
              <w:rPr>
                <w:szCs w:val="21"/>
              </w:rPr>
              <w:t>套</w:t>
            </w:r>
          </w:p>
        </w:tc>
        <w:tc>
          <w:tcPr>
            <w:tcW w:w="811" w:type="dxa"/>
            <w:vAlign w:val="center"/>
          </w:tcPr>
          <w:p w:rsidR="00164C70" w:rsidRPr="00292A43" w:rsidRDefault="00164C70" w:rsidP="00872D2E">
            <w:pPr>
              <w:jc w:val="center"/>
              <w:rPr>
                <w:szCs w:val="21"/>
              </w:rPr>
            </w:pPr>
            <w:r w:rsidRPr="00292A43">
              <w:rPr>
                <w:szCs w:val="21"/>
              </w:rPr>
              <w:t>1</w:t>
            </w:r>
          </w:p>
        </w:tc>
        <w:tc>
          <w:tcPr>
            <w:tcW w:w="872" w:type="dxa"/>
            <w:vAlign w:val="center"/>
          </w:tcPr>
          <w:p w:rsidR="00164C70" w:rsidRPr="00292A43" w:rsidRDefault="00164C70" w:rsidP="00872D2E">
            <w:pPr>
              <w:spacing w:beforeLines="50" w:afterLines="50"/>
              <w:jc w:val="center"/>
              <w:rPr>
                <w:sz w:val="18"/>
                <w:szCs w:val="18"/>
              </w:rPr>
            </w:pPr>
          </w:p>
        </w:tc>
      </w:tr>
      <w:tr w:rsidR="00164C70" w:rsidRPr="00292A43" w:rsidTr="00872D2E">
        <w:trPr>
          <w:jc w:val="center"/>
        </w:trPr>
        <w:tc>
          <w:tcPr>
            <w:tcW w:w="673" w:type="dxa"/>
            <w:vAlign w:val="center"/>
          </w:tcPr>
          <w:p w:rsidR="00164C70" w:rsidRPr="00292A43" w:rsidRDefault="00164C70" w:rsidP="00872D2E">
            <w:pPr>
              <w:spacing w:beforeLines="50" w:afterLines="50"/>
              <w:jc w:val="center"/>
              <w:rPr>
                <w:szCs w:val="21"/>
              </w:rPr>
            </w:pPr>
            <w:r w:rsidRPr="00292A43">
              <w:rPr>
                <w:szCs w:val="21"/>
              </w:rPr>
              <w:t>6</w:t>
            </w:r>
          </w:p>
        </w:tc>
        <w:tc>
          <w:tcPr>
            <w:tcW w:w="974" w:type="dxa"/>
            <w:vAlign w:val="center"/>
          </w:tcPr>
          <w:p w:rsidR="00164C70" w:rsidRPr="00292A43" w:rsidRDefault="00164C70" w:rsidP="00872D2E">
            <w:pPr>
              <w:rPr>
                <w:szCs w:val="21"/>
              </w:rPr>
            </w:pPr>
            <w:r w:rsidRPr="00292A43">
              <w:rPr>
                <w:szCs w:val="21"/>
              </w:rPr>
              <w:t>技术与商务服务</w:t>
            </w:r>
          </w:p>
        </w:tc>
        <w:tc>
          <w:tcPr>
            <w:tcW w:w="4082" w:type="dxa"/>
            <w:vAlign w:val="center"/>
          </w:tcPr>
          <w:p w:rsidR="00164C70" w:rsidRPr="00292A43" w:rsidRDefault="00164C70" w:rsidP="00872D2E">
            <w:pPr>
              <w:spacing w:line="360" w:lineRule="auto"/>
              <w:rPr>
                <w:szCs w:val="21"/>
              </w:rPr>
            </w:pPr>
            <w:r w:rsidRPr="00292A43">
              <w:rPr>
                <w:szCs w:val="21"/>
              </w:rPr>
              <w:t>根据校方需求实时在</w:t>
            </w:r>
            <w:proofErr w:type="gramStart"/>
            <w:r w:rsidRPr="00292A43">
              <w:rPr>
                <w:szCs w:val="21"/>
              </w:rPr>
              <w:t>公有云系统</w:t>
            </w:r>
            <w:proofErr w:type="gramEnd"/>
            <w:r w:rsidRPr="00292A43">
              <w:rPr>
                <w:szCs w:val="21"/>
              </w:rPr>
              <w:t>中进行充值、超额进行资金垫付以及技术上在线与现场支持。</w:t>
            </w:r>
          </w:p>
        </w:tc>
        <w:tc>
          <w:tcPr>
            <w:tcW w:w="884" w:type="dxa"/>
            <w:vAlign w:val="center"/>
          </w:tcPr>
          <w:p w:rsidR="00164C70" w:rsidRPr="00292A43" w:rsidRDefault="00164C70" w:rsidP="00872D2E">
            <w:pPr>
              <w:jc w:val="center"/>
              <w:rPr>
                <w:szCs w:val="21"/>
              </w:rPr>
            </w:pPr>
            <w:r w:rsidRPr="00292A43">
              <w:rPr>
                <w:szCs w:val="21"/>
              </w:rPr>
              <w:t>套</w:t>
            </w:r>
          </w:p>
        </w:tc>
        <w:tc>
          <w:tcPr>
            <w:tcW w:w="811" w:type="dxa"/>
            <w:vAlign w:val="center"/>
          </w:tcPr>
          <w:p w:rsidR="00164C70" w:rsidRPr="00292A43" w:rsidRDefault="00164C70" w:rsidP="00872D2E">
            <w:pPr>
              <w:jc w:val="center"/>
              <w:rPr>
                <w:szCs w:val="21"/>
              </w:rPr>
            </w:pPr>
            <w:r w:rsidRPr="00292A43">
              <w:rPr>
                <w:szCs w:val="21"/>
              </w:rPr>
              <w:t>1</w:t>
            </w:r>
          </w:p>
        </w:tc>
        <w:tc>
          <w:tcPr>
            <w:tcW w:w="872" w:type="dxa"/>
            <w:vAlign w:val="center"/>
          </w:tcPr>
          <w:p w:rsidR="00164C70" w:rsidRPr="00292A43" w:rsidRDefault="00164C70" w:rsidP="00872D2E">
            <w:pPr>
              <w:spacing w:beforeLines="50" w:afterLines="50"/>
              <w:jc w:val="center"/>
              <w:rPr>
                <w:sz w:val="18"/>
                <w:szCs w:val="18"/>
              </w:rPr>
            </w:pPr>
          </w:p>
        </w:tc>
      </w:tr>
    </w:tbl>
    <w:p w:rsidR="00164C70" w:rsidRPr="00725966" w:rsidRDefault="00164C70" w:rsidP="00164C70">
      <w:pPr>
        <w:pStyle w:val="2"/>
        <w:numPr>
          <w:ilvl w:val="1"/>
          <w:numId w:val="0"/>
        </w:numPr>
        <w:spacing w:line="360" w:lineRule="auto"/>
        <w:ind w:left="567" w:hanging="567"/>
        <w:jc w:val="left"/>
      </w:pPr>
      <w:bookmarkStart w:id="3" w:name="_Toc468354783"/>
      <w:r w:rsidRPr="00725966">
        <w:t>商务要求</w:t>
      </w:r>
      <w:bookmarkEnd w:id="3"/>
    </w:p>
    <w:p w:rsidR="00164C70" w:rsidRPr="00053494" w:rsidRDefault="00164C70" w:rsidP="00164C70">
      <w:pPr>
        <w:pStyle w:val="3"/>
        <w:numPr>
          <w:ilvl w:val="2"/>
          <w:numId w:val="0"/>
        </w:numPr>
        <w:tabs>
          <w:tab w:val="left" w:pos="709"/>
        </w:tabs>
        <w:spacing w:before="0" w:after="0" w:line="360" w:lineRule="auto"/>
        <w:jc w:val="left"/>
      </w:pPr>
      <w:bookmarkStart w:id="4" w:name="_Toc394403712"/>
      <w:bookmarkStart w:id="5" w:name="_Toc417649535"/>
      <w:bookmarkStart w:id="6" w:name="_Toc408305487"/>
      <w:bookmarkStart w:id="7" w:name="_Toc430269234"/>
      <w:bookmarkEnd w:id="4"/>
      <w:r w:rsidRPr="00053494">
        <w:rPr>
          <w:rFonts w:hint="eastAsia"/>
        </w:rPr>
        <w:t>团队服务人数</w:t>
      </w:r>
    </w:p>
    <w:p w:rsidR="00164C70" w:rsidRPr="00F27F45" w:rsidRDefault="00164C70" w:rsidP="00164C70">
      <w:pPr>
        <w:adjustRightInd w:val="0"/>
        <w:snapToGrid w:val="0"/>
        <w:spacing w:line="480" w:lineRule="auto"/>
        <w:ind w:rightChars="88" w:right="185" w:firstLineChars="250" w:firstLine="525"/>
        <w:rPr>
          <w:color w:val="000000" w:themeColor="text1"/>
          <w:szCs w:val="21"/>
        </w:rPr>
      </w:pPr>
      <w:r w:rsidRPr="00F27F45">
        <w:rPr>
          <w:rFonts w:hint="eastAsia"/>
          <w:color w:val="000000" w:themeColor="text1"/>
          <w:szCs w:val="21"/>
        </w:rPr>
        <w:t>2</w:t>
      </w:r>
      <w:r w:rsidRPr="00F27F45">
        <w:rPr>
          <w:rFonts w:hint="eastAsia"/>
          <w:color w:val="000000" w:themeColor="text1"/>
          <w:szCs w:val="21"/>
        </w:rPr>
        <w:t>人及以上。</w:t>
      </w:r>
    </w:p>
    <w:p w:rsidR="00164C70" w:rsidRPr="00053494" w:rsidRDefault="00164C70" w:rsidP="00164C70">
      <w:pPr>
        <w:pStyle w:val="3"/>
        <w:numPr>
          <w:ilvl w:val="2"/>
          <w:numId w:val="0"/>
        </w:numPr>
        <w:tabs>
          <w:tab w:val="left" w:pos="709"/>
        </w:tabs>
        <w:spacing w:before="0" w:after="0" w:line="360" w:lineRule="auto"/>
        <w:jc w:val="left"/>
      </w:pPr>
      <w:r>
        <w:rPr>
          <w:rFonts w:hint="eastAsia"/>
        </w:rPr>
        <w:lastRenderedPageBreak/>
        <w:t>服务地点</w:t>
      </w:r>
    </w:p>
    <w:p w:rsidR="00164C70" w:rsidRPr="00292A43" w:rsidRDefault="00164C70" w:rsidP="00164C70">
      <w:pPr>
        <w:adjustRightInd w:val="0"/>
        <w:snapToGrid w:val="0"/>
        <w:spacing w:line="480" w:lineRule="auto"/>
        <w:ind w:rightChars="88" w:right="185" w:firstLineChars="200" w:firstLine="420"/>
        <w:rPr>
          <w:color w:val="FF0000"/>
          <w:szCs w:val="21"/>
        </w:rPr>
      </w:pPr>
      <w:r w:rsidRPr="00321328">
        <w:rPr>
          <w:rFonts w:hint="eastAsia"/>
          <w:color w:val="000000" w:themeColor="text1"/>
          <w:szCs w:val="21"/>
        </w:rPr>
        <w:t>西南交通大学九里校区</w:t>
      </w:r>
      <w:r w:rsidRPr="00321328">
        <w:rPr>
          <w:color w:val="000000" w:themeColor="text1"/>
          <w:szCs w:val="21"/>
        </w:rPr>
        <w:t>5413</w:t>
      </w:r>
      <w:r w:rsidRPr="00321328">
        <w:rPr>
          <w:rFonts w:hint="eastAsia"/>
          <w:color w:val="000000" w:themeColor="text1"/>
          <w:szCs w:val="21"/>
        </w:rPr>
        <w:t>教室（九里校区</w:t>
      </w:r>
      <w:r w:rsidRPr="00321328">
        <w:rPr>
          <w:color w:val="000000" w:themeColor="text1"/>
          <w:szCs w:val="21"/>
        </w:rPr>
        <w:t>5</w:t>
      </w:r>
      <w:r w:rsidRPr="00321328">
        <w:rPr>
          <w:rFonts w:hint="eastAsia"/>
          <w:color w:val="000000" w:themeColor="text1"/>
          <w:szCs w:val="21"/>
        </w:rPr>
        <w:t>号教学楼）。</w:t>
      </w:r>
    </w:p>
    <w:p w:rsidR="00164C70" w:rsidRPr="00053494" w:rsidRDefault="00164C70" w:rsidP="00164C70">
      <w:pPr>
        <w:pStyle w:val="3"/>
        <w:numPr>
          <w:ilvl w:val="2"/>
          <w:numId w:val="0"/>
        </w:numPr>
        <w:tabs>
          <w:tab w:val="left" w:pos="709"/>
        </w:tabs>
        <w:spacing w:before="0" w:after="0" w:line="360" w:lineRule="auto"/>
        <w:jc w:val="left"/>
      </w:pPr>
      <w:r>
        <w:rPr>
          <w:rFonts w:hint="eastAsia"/>
        </w:rPr>
        <w:t>需求说明</w:t>
      </w:r>
    </w:p>
    <w:p w:rsidR="00164C70" w:rsidRPr="00BF2C7C" w:rsidRDefault="00164C70" w:rsidP="00164C70">
      <w:pPr>
        <w:adjustRightInd w:val="0"/>
        <w:snapToGrid w:val="0"/>
        <w:spacing w:line="480" w:lineRule="auto"/>
        <w:ind w:rightChars="88" w:right="185" w:firstLineChars="200" w:firstLine="420"/>
        <w:rPr>
          <w:color w:val="000000" w:themeColor="text1"/>
          <w:szCs w:val="21"/>
        </w:rPr>
      </w:pPr>
      <w:r w:rsidRPr="00BF2C7C">
        <w:rPr>
          <w:rFonts w:hint="eastAsia"/>
          <w:color w:val="000000" w:themeColor="text1"/>
          <w:szCs w:val="21"/>
        </w:rPr>
        <w:t>满足</w:t>
      </w:r>
      <w:r>
        <w:rPr>
          <w:rFonts w:hint="eastAsia"/>
          <w:color w:val="000000" w:themeColor="text1"/>
          <w:szCs w:val="21"/>
        </w:rPr>
        <w:t>3.2</w:t>
      </w:r>
      <w:r>
        <w:rPr>
          <w:color w:val="000000" w:themeColor="text1"/>
          <w:szCs w:val="21"/>
        </w:rPr>
        <w:t>表格</w:t>
      </w:r>
      <w:r>
        <w:rPr>
          <w:rFonts w:hint="eastAsia"/>
          <w:color w:val="000000" w:themeColor="text1"/>
          <w:szCs w:val="21"/>
        </w:rPr>
        <w:t>中</w:t>
      </w:r>
      <w:r w:rsidRPr="00BF2C7C">
        <w:rPr>
          <w:rFonts w:hint="eastAsia"/>
          <w:color w:val="000000" w:themeColor="text1"/>
          <w:szCs w:val="21"/>
        </w:rPr>
        <w:t>技术指标与要求，与原有校方使用</w:t>
      </w:r>
      <w:proofErr w:type="gramStart"/>
      <w:r w:rsidRPr="00BF2C7C">
        <w:rPr>
          <w:rFonts w:hint="eastAsia"/>
          <w:color w:val="000000" w:themeColor="text1"/>
          <w:szCs w:val="21"/>
        </w:rPr>
        <w:t>公有云</w:t>
      </w:r>
      <w:proofErr w:type="gramEnd"/>
      <w:r w:rsidRPr="00BF2C7C">
        <w:rPr>
          <w:rFonts w:hint="eastAsia"/>
          <w:color w:val="000000" w:themeColor="text1"/>
          <w:szCs w:val="21"/>
        </w:rPr>
        <w:t>平台兼容。</w:t>
      </w:r>
    </w:p>
    <w:bookmarkEnd w:id="5"/>
    <w:bookmarkEnd w:id="6"/>
    <w:p w:rsidR="00164C70" w:rsidRPr="00725966" w:rsidRDefault="00164C70" w:rsidP="00164C70">
      <w:pPr>
        <w:pStyle w:val="3"/>
        <w:numPr>
          <w:ilvl w:val="2"/>
          <w:numId w:val="0"/>
        </w:numPr>
        <w:tabs>
          <w:tab w:val="left" w:pos="709"/>
        </w:tabs>
        <w:spacing w:before="0" w:after="0" w:line="360" w:lineRule="auto"/>
        <w:jc w:val="left"/>
      </w:pPr>
      <w:r w:rsidRPr="00725966">
        <w:t>现场培训</w:t>
      </w:r>
    </w:p>
    <w:p w:rsidR="00164C70" w:rsidRPr="00585BFF" w:rsidRDefault="00164C70" w:rsidP="00164C70">
      <w:pPr>
        <w:tabs>
          <w:tab w:val="left" w:pos="0"/>
        </w:tabs>
        <w:spacing w:line="440" w:lineRule="exact"/>
        <w:ind w:firstLineChars="192" w:firstLine="403"/>
        <w:rPr>
          <w:color w:val="FF0000"/>
          <w:szCs w:val="21"/>
        </w:rPr>
      </w:pPr>
      <w:bookmarkStart w:id="8" w:name="_Toc430269230"/>
      <w:r>
        <w:rPr>
          <w:rFonts w:hint="eastAsia"/>
          <w:color w:val="000000" w:themeColor="text1"/>
          <w:szCs w:val="21"/>
        </w:rPr>
        <w:t>成交供应商</w:t>
      </w:r>
      <w:r w:rsidRPr="00292A43">
        <w:rPr>
          <w:rFonts w:hint="eastAsia"/>
          <w:color w:val="000000" w:themeColor="text1"/>
          <w:szCs w:val="21"/>
        </w:rPr>
        <w:t>应派专业技术人员到采购人指定的地点对采购人的教师或技术人员进行培训，直至采购人的教师或技术人员能熟练独立工作，同时能完成一般常见故障的维修工作为止，时长不少于</w:t>
      </w:r>
      <w:r w:rsidRPr="00292A43">
        <w:rPr>
          <w:rFonts w:hint="eastAsia"/>
          <w:color w:val="000000" w:themeColor="text1"/>
          <w:szCs w:val="21"/>
        </w:rPr>
        <w:t>3</w:t>
      </w:r>
      <w:r w:rsidRPr="00292A43">
        <w:rPr>
          <w:rFonts w:hint="eastAsia"/>
          <w:color w:val="000000" w:themeColor="text1"/>
          <w:szCs w:val="21"/>
        </w:rPr>
        <w:t>个工作日，一切费用</w:t>
      </w:r>
      <w:proofErr w:type="gramStart"/>
      <w:r w:rsidRPr="00292A43">
        <w:rPr>
          <w:rFonts w:hint="eastAsia"/>
          <w:color w:val="000000" w:themeColor="text1"/>
          <w:szCs w:val="21"/>
        </w:rPr>
        <w:t>由</w:t>
      </w:r>
      <w:r w:rsidRPr="00292A43">
        <w:rPr>
          <w:color w:val="000000" w:themeColor="text1"/>
          <w:szCs w:val="21"/>
        </w:rPr>
        <w:t>成交</w:t>
      </w:r>
      <w:proofErr w:type="gramEnd"/>
      <w:r w:rsidRPr="00292A43">
        <w:rPr>
          <w:color w:val="000000" w:themeColor="text1"/>
          <w:szCs w:val="21"/>
        </w:rPr>
        <w:t>供应商</w:t>
      </w:r>
      <w:r w:rsidRPr="00292A43">
        <w:rPr>
          <w:rFonts w:hint="eastAsia"/>
          <w:color w:val="000000" w:themeColor="text1"/>
          <w:szCs w:val="21"/>
        </w:rPr>
        <w:t>承担。</w:t>
      </w:r>
    </w:p>
    <w:p w:rsidR="00164C70" w:rsidRPr="00725966" w:rsidRDefault="00164C70" w:rsidP="00164C70">
      <w:pPr>
        <w:pStyle w:val="3"/>
        <w:numPr>
          <w:ilvl w:val="2"/>
          <w:numId w:val="0"/>
        </w:numPr>
        <w:tabs>
          <w:tab w:val="left" w:pos="709"/>
        </w:tabs>
        <w:spacing w:before="0" w:after="0" w:line="360" w:lineRule="auto"/>
        <w:jc w:val="left"/>
      </w:pPr>
      <w:r w:rsidRPr="00725966">
        <w:t>售后服务的要求</w:t>
      </w:r>
      <w:bookmarkStart w:id="9" w:name="_Toc430269232"/>
      <w:bookmarkEnd w:id="8"/>
    </w:p>
    <w:p w:rsidR="00164C70" w:rsidRPr="00725966" w:rsidRDefault="00164C70" w:rsidP="00164C70">
      <w:pPr>
        <w:tabs>
          <w:tab w:val="left" w:pos="0"/>
        </w:tabs>
        <w:spacing w:line="440" w:lineRule="exact"/>
        <w:ind w:firstLineChars="192" w:firstLine="403"/>
        <w:rPr>
          <w:color w:val="000000" w:themeColor="text1"/>
          <w:szCs w:val="21"/>
        </w:rPr>
      </w:pPr>
      <w:r w:rsidRPr="00F27F45">
        <w:rPr>
          <w:color w:val="000000" w:themeColor="text1"/>
          <w:szCs w:val="21"/>
        </w:rPr>
        <w:t>所有产品接到采购人保修电话</w:t>
      </w:r>
      <w:r w:rsidRPr="00F27F45">
        <w:rPr>
          <w:color w:val="000000" w:themeColor="text1"/>
          <w:szCs w:val="21"/>
        </w:rPr>
        <w:t>4</w:t>
      </w:r>
      <w:r w:rsidRPr="00F27F45">
        <w:rPr>
          <w:color w:val="000000" w:themeColor="text1"/>
          <w:szCs w:val="21"/>
        </w:rPr>
        <w:t>小时排除故障。</w:t>
      </w:r>
      <w:bookmarkStart w:id="10" w:name="_Toc430269233"/>
      <w:bookmarkEnd w:id="9"/>
    </w:p>
    <w:p w:rsidR="00164C70" w:rsidRPr="00725966" w:rsidRDefault="00164C70" w:rsidP="00164C70">
      <w:pPr>
        <w:pStyle w:val="3"/>
        <w:numPr>
          <w:ilvl w:val="2"/>
          <w:numId w:val="0"/>
        </w:numPr>
        <w:tabs>
          <w:tab w:val="left" w:pos="709"/>
        </w:tabs>
        <w:spacing w:before="0" w:after="0" w:line="360" w:lineRule="auto"/>
        <w:jc w:val="left"/>
      </w:pPr>
      <w:r w:rsidRPr="00725966">
        <w:t>最高限价</w:t>
      </w:r>
      <w:bookmarkEnd w:id="10"/>
    </w:p>
    <w:p w:rsidR="00164C70" w:rsidRPr="00725966" w:rsidRDefault="00164C70" w:rsidP="00164C70">
      <w:pPr>
        <w:ind w:firstLineChars="200" w:firstLine="422"/>
        <w:rPr>
          <w:b/>
          <w:color w:val="000000" w:themeColor="text1"/>
          <w:szCs w:val="21"/>
        </w:rPr>
      </w:pPr>
      <w:r w:rsidRPr="00725966">
        <w:rPr>
          <w:rFonts w:ascii="Segoe UI Symbol" w:hAnsi="Segoe UI Symbol" w:cs="Segoe UI Symbol"/>
          <w:b/>
          <w:color w:val="000000" w:themeColor="text1"/>
          <w:szCs w:val="21"/>
        </w:rPr>
        <w:t>★</w:t>
      </w:r>
      <w:r w:rsidRPr="00725966">
        <w:rPr>
          <w:b/>
          <w:color w:val="000000" w:themeColor="text1"/>
          <w:szCs w:val="21"/>
        </w:rPr>
        <w:t>本项目最高限价为人民币</w:t>
      </w:r>
      <w:r w:rsidRPr="00F27F45">
        <w:rPr>
          <w:b/>
          <w:color w:val="000000" w:themeColor="text1"/>
          <w:szCs w:val="21"/>
          <w:u w:val="single"/>
        </w:rPr>
        <w:t>14.08</w:t>
      </w:r>
      <w:r w:rsidRPr="00725966">
        <w:rPr>
          <w:b/>
          <w:color w:val="000000" w:themeColor="text1"/>
          <w:szCs w:val="21"/>
        </w:rPr>
        <w:t>万元，供应商报价高于最高限价的则其响应文件将按无效响应文件处理。</w:t>
      </w:r>
    </w:p>
    <w:p w:rsidR="00164C70" w:rsidRPr="00725966" w:rsidRDefault="00164C70" w:rsidP="00164C70">
      <w:pPr>
        <w:pStyle w:val="2"/>
        <w:numPr>
          <w:ilvl w:val="1"/>
          <w:numId w:val="0"/>
        </w:numPr>
        <w:spacing w:line="360" w:lineRule="auto"/>
        <w:ind w:left="567" w:hanging="567"/>
        <w:jc w:val="left"/>
      </w:pPr>
      <w:bookmarkStart w:id="11" w:name="_Toc468354784"/>
      <w:r w:rsidRPr="00725966">
        <w:t>其他要求</w:t>
      </w:r>
      <w:bookmarkEnd w:id="7"/>
      <w:bookmarkEnd w:id="11"/>
    </w:p>
    <w:p w:rsidR="00164C70" w:rsidRPr="00725966" w:rsidRDefault="00164C70" w:rsidP="00164C70">
      <w:pPr>
        <w:numPr>
          <w:ilvl w:val="0"/>
          <w:numId w:val="1"/>
        </w:numPr>
        <w:tabs>
          <w:tab w:val="left" w:pos="1134"/>
        </w:tabs>
        <w:spacing w:line="360" w:lineRule="auto"/>
        <w:ind w:left="0" w:firstLine="567"/>
        <w:rPr>
          <w:color w:val="000000" w:themeColor="text1"/>
          <w:szCs w:val="21"/>
        </w:rPr>
      </w:pPr>
      <w:r w:rsidRPr="00725966">
        <w:rPr>
          <w:color w:val="000000" w:themeColor="text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64C70" w:rsidRPr="00725966" w:rsidRDefault="00164C70" w:rsidP="00164C70">
      <w:pPr>
        <w:numPr>
          <w:ilvl w:val="0"/>
          <w:numId w:val="1"/>
        </w:numPr>
        <w:tabs>
          <w:tab w:val="left" w:pos="1134"/>
        </w:tabs>
        <w:spacing w:line="360" w:lineRule="auto"/>
        <w:ind w:left="0" w:firstLine="567"/>
        <w:rPr>
          <w:color w:val="000000" w:themeColor="text1"/>
          <w:szCs w:val="21"/>
        </w:rPr>
      </w:pPr>
      <w:r w:rsidRPr="00725966">
        <w:rPr>
          <w:color w:val="000000" w:themeColor="text1"/>
          <w:szCs w:val="21"/>
        </w:rPr>
        <w:t>采购人享有本项目实施过程中产生的知识成果及知识产权。</w:t>
      </w:r>
    </w:p>
    <w:p w:rsidR="00164C70" w:rsidRPr="00725966" w:rsidRDefault="00164C70" w:rsidP="00164C70">
      <w:pPr>
        <w:numPr>
          <w:ilvl w:val="0"/>
          <w:numId w:val="1"/>
        </w:numPr>
        <w:tabs>
          <w:tab w:val="left" w:pos="1134"/>
        </w:tabs>
        <w:spacing w:line="360" w:lineRule="auto"/>
        <w:ind w:left="0" w:firstLine="567"/>
        <w:rPr>
          <w:color w:val="000000" w:themeColor="text1"/>
          <w:szCs w:val="21"/>
        </w:rPr>
      </w:pPr>
      <w:r w:rsidRPr="00725966">
        <w:rPr>
          <w:color w:val="000000" w:themeColor="text1"/>
          <w:szCs w:val="21"/>
        </w:rPr>
        <w:t>供应商如欲在项目实施过程中采用自有知识成果，需在响应文件中声明，并提供相关知识产权证明文件。使用</w:t>
      </w:r>
      <w:proofErr w:type="gramStart"/>
      <w:r w:rsidRPr="00725966">
        <w:rPr>
          <w:color w:val="000000" w:themeColor="text1"/>
          <w:szCs w:val="21"/>
        </w:rPr>
        <w:t>该知识</w:t>
      </w:r>
      <w:proofErr w:type="gramEnd"/>
      <w:r w:rsidRPr="00725966">
        <w:rPr>
          <w:color w:val="000000" w:themeColor="text1"/>
          <w:szCs w:val="21"/>
        </w:rPr>
        <w:t>成果后，供应商需提供开发接口和开发手册等技术文档，并承诺提供无限期技术支持，采购人享有永久使用权。</w:t>
      </w:r>
    </w:p>
    <w:p w:rsidR="00F93926" w:rsidRPr="00164C70" w:rsidRDefault="00164C70" w:rsidP="00164C70">
      <w:r w:rsidRPr="00725966">
        <w:rPr>
          <w:color w:val="000000" w:themeColor="text1"/>
          <w:szCs w:val="21"/>
        </w:rPr>
        <w:t>如采用供应商所不拥有的知识产权的产品，则在报价中必须包括合法获取该知识产权的相关费用。</w:t>
      </w:r>
    </w:p>
    <w:sectPr w:rsidR="00F93926" w:rsidRPr="00164C7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6E2" w:rsidRDefault="003656E2" w:rsidP="002E1F76">
      <w:r>
        <w:separator/>
      </w:r>
    </w:p>
  </w:endnote>
  <w:endnote w:type="continuationSeparator" w:id="0">
    <w:p w:rsidR="003656E2" w:rsidRDefault="003656E2"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485B2D">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164C70" w:rsidRPr="00164C70">
      <w:rPr>
        <w:noProof/>
        <w:sz w:val="24"/>
        <w:szCs w:val="24"/>
        <w:lang w:val="zh-CN"/>
      </w:rPr>
      <w:t>3</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6E2" w:rsidRDefault="003656E2" w:rsidP="002E1F76">
      <w:r>
        <w:separator/>
      </w:r>
    </w:p>
  </w:footnote>
  <w:footnote w:type="continuationSeparator" w:id="0">
    <w:p w:rsidR="003656E2" w:rsidRDefault="003656E2"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5">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5"/>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0923D9"/>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47899"/>
    <w:rsid w:val="0025192D"/>
    <w:rsid w:val="0025240C"/>
    <w:rsid w:val="00282DA2"/>
    <w:rsid w:val="002851CF"/>
    <w:rsid w:val="002C088C"/>
    <w:rsid w:val="002C3FB1"/>
    <w:rsid w:val="002C7778"/>
    <w:rsid w:val="002D0BD5"/>
    <w:rsid w:val="002E0D4E"/>
    <w:rsid w:val="002E1F76"/>
    <w:rsid w:val="002E3911"/>
    <w:rsid w:val="002F359F"/>
    <w:rsid w:val="0030547A"/>
    <w:rsid w:val="00307003"/>
    <w:rsid w:val="003101A5"/>
    <w:rsid w:val="003472AE"/>
    <w:rsid w:val="003656E2"/>
    <w:rsid w:val="00372ABE"/>
    <w:rsid w:val="003739B5"/>
    <w:rsid w:val="00376B5A"/>
    <w:rsid w:val="00391BA1"/>
    <w:rsid w:val="00394233"/>
    <w:rsid w:val="003B6836"/>
    <w:rsid w:val="003C5127"/>
    <w:rsid w:val="004105F7"/>
    <w:rsid w:val="00430206"/>
    <w:rsid w:val="00455B7B"/>
    <w:rsid w:val="00460708"/>
    <w:rsid w:val="00466523"/>
    <w:rsid w:val="00466DCC"/>
    <w:rsid w:val="004765C6"/>
    <w:rsid w:val="0048489C"/>
    <w:rsid w:val="00485B2D"/>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73490"/>
    <w:rsid w:val="00885450"/>
    <w:rsid w:val="0089265A"/>
    <w:rsid w:val="00892D8F"/>
    <w:rsid w:val="008D5B4C"/>
    <w:rsid w:val="008E0999"/>
    <w:rsid w:val="008F1661"/>
    <w:rsid w:val="008F5366"/>
    <w:rsid w:val="00916EF1"/>
    <w:rsid w:val="009417DE"/>
    <w:rsid w:val="0098657E"/>
    <w:rsid w:val="009E2512"/>
    <w:rsid w:val="00A14058"/>
    <w:rsid w:val="00A2106F"/>
    <w:rsid w:val="00A31256"/>
    <w:rsid w:val="00A41D4E"/>
    <w:rsid w:val="00A61EBA"/>
    <w:rsid w:val="00A728C0"/>
    <w:rsid w:val="00A82CA4"/>
    <w:rsid w:val="00A8647E"/>
    <w:rsid w:val="00A91451"/>
    <w:rsid w:val="00AC293C"/>
    <w:rsid w:val="00AC4270"/>
    <w:rsid w:val="00AC75D7"/>
    <w:rsid w:val="00AF7839"/>
    <w:rsid w:val="00B31DB8"/>
    <w:rsid w:val="00B41B67"/>
    <w:rsid w:val="00B50418"/>
    <w:rsid w:val="00B63DA5"/>
    <w:rsid w:val="00B65A94"/>
    <w:rsid w:val="00B815D7"/>
    <w:rsid w:val="00B948FA"/>
    <w:rsid w:val="00BA0291"/>
    <w:rsid w:val="00BA6DDA"/>
    <w:rsid w:val="00BC02EF"/>
    <w:rsid w:val="00C24559"/>
    <w:rsid w:val="00C27BC8"/>
    <w:rsid w:val="00C37E38"/>
    <w:rsid w:val="00C46D81"/>
    <w:rsid w:val="00C6602D"/>
    <w:rsid w:val="00C75304"/>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4288"/>
    <w:rsid w:val="00E96DBD"/>
    <w:rsid w:val="00EB2137"/>
    <w:rsid w:val="00ED02AD"/>
    <w:rsid w:val="00ED1A3F"/>
    <w:rsid w:val="00EE54AB"/>
    <w:rsid w:val="00EE72F2"/>
    <w:rsid w:val="00F00274"/>
    <w:rsid w:val="00F2620B"/>
    <w:rsid w:val="00F31C45"/>
    <w:rsid w:val="00F5532C"/>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33</cp:revision>
  <dcterms:created xsi:type="dcterms:W3CDTF">2016-10-31T03:23:00Z</dcterms:created>
  <dcterms:modified xsi:type="dcterms:W3CDTF">2016-12-01T03:32:00Z</dcterms:modified>
</cp:coreProperties>
</file>