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4C" w:rsidRPr="00CE192E" w:rsidRDefault="0033604C" w:rsidP="0033604C">
      <w:pPr>
        <w:pStyle w:val="1"/>
      </w:pPr>
      <w:bookmarkStart w:id="0" w:name="_Toc217446093"/>
      <w:bookmarkStart w:id="1" w:name="_Toc478047685"/>
      <w:bookmarkStart w:id="2" w:name="_Toc316292231"/>
      <w:bookmarkStart w:id="3" w:name="_Toc321382057"/>
      <w:r w:rsidRPr="00CE192E">
        <w:rPr>
          <w:rFonts w:hint="eastAsia"/>
        </w:rPr>
        <w:t>技术、商务及其他要求</w:t>
      </w:r>
      <w:bookmarkEnd w:id="0"/>
      <w:bookmarkEnd w:id="1"/>
    </w:p>
    <w:p w:rsidR="0033604C" w:rsidRPr="00CE192E" w:rsidRDefault="0033604C" w:rsidP="0033604C">
      <w:pPr>
        <w:pStyle w:val="2"/>
        <w:rPr>
          <w:sz w:val="21"/>
          <w:szCs w:val="21"/>
        </w:rPr>
      </w:pPr>
      <w:bookmarkStart w:id="4" w:name="_Toc414347857"/>
      <w:bookmarkStart w:id="5" w:name="_Toc417566432"/>
      <w:bookmarkStart w:id="6" w:name="_Toc477248550"/>
      <w:r w:rsidRPr="00CE192E">
        <w:rPr>
          <w:rFonts w:hint="eastAsia"/>
          <w:sz w:val="21"/>
          <w:szCs w:val="21"/>
        </w:rPr>
        <w:t>采购</w:t>
      </w:r>
      <w:bookmarkEnd w:id="4"/>
      <w:bookmarkEnd w:id="5"/>
      <w:r w:rsidRPr="00CE192E">
        <w:rPr>
          <w:rFonts w:hint="eastAsia"/>
          <w:sz w:val="21"/>
          <w:szCs w:val="21"/>
        </w:rPr>
        <w:t>清单</w:t>
      </w:r>
      <w:bookmarkEnd w:id="6"/>
    </w:p>
    <w:tbl>
      <w:tblPr>
        <w:tblW w:w="83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33604C" w:rsidRPr="00CE192E" w:rsidTr="004A5BF0">
        <w:tc>
          <w:tcPr>
            <w:tcW w:w="824" w:type="dxa"/>
            <w:vAlign w:val="center"/>
          </w:tcPr>
          <w:p w:rsidR="0033604C" w:rsidRPr="00CE192E" w:rsidRDefault="0033604C" w:rsidP="004A5BF0">
            <w:pPr>
              <w:rPr>
                <w:b/>
                <w:szCs w:val="21"/>
              </w:rPr>
            </w:pPr>
            <w:r w:rsidRPr="00CE192E">
              <w:rPr>
                <w:rFonts w:hint="eastAsia"/>
                <w:b/>
                <w:szCs w:val="21"/>
              </w:rPr>
              <w:t>序号</w:t>
            </w:r>
          </w:p>
        </w:tc>
        <w:tc>
          <w:tcPr>
            <w:tcW w:w="6379" w:type="dxa"/>
            <w:vAlign w:val="center"/>
          </w:tcPr>
          <w:p w:rsidR="0033604C" w:rsidRPr="00CE192E" w:rsidRDefault="0033604C" w:rsidP="004A5BF0">
            <w:pPr>
              <w:jc w:val="center"/>
              <w:rPr>
                <w:b/>
                <w:szCs w:val="21"/>
              </w:rPr>
            </w:pPr>
            <w:r w:rsidRPr="00CE192E">
              <w:rPr>
                <w:rFonts w:hint="eastAsia"/>
                <w:b/>
                <w:szCs w:val="21"/>
              </w:rPr>
              <w:t>设备名称</w:t>
            </w:r>
          </w:p>
        </w:tc>
        <w:tc>
          <w:tcPr>
            <w:tcW w:w="1134" w:type="dxa"/>
            <w:vAlign w:val="center"/>
          </w:tcPr>
          <w:p w:rsidR="0033604C" w:rsidRPr="00CE192E" w:rsidRDefault="0033604C" w:rsidP="004A5BF0">
            <w:pPr>
              <w:jc w:val="center"/>
              <w:rPr>
                <w:b/>
                <w:szCs w:val="21"/>
              </w:rPr>
            </w:pPr>
            <w:r w:rsidRPr="00CE192E">
              <w:rPr>
                <w:rFonts w:hint="eastAsia"/>
                <w:b/>
                <w:szCs w:val="21"/>
              </w:rPr>
              <w:t>数量</w:t>
            </w:r>
          </w:p>
        </w:tc>
      </w:tr>
      <w:tr w:rsidR="0033604C" w:rsidRPr="00CE192E" w:rsidTr="004A5BF0">
        <w:trPr>
          <w:trHeight w:val="357"/>
        </w:trPr>
        <w:tc>
          <w:tcPr>
            <w:tcW w:w="824" w:type="dxa"/>
            <w:vAlign w:val="center"/>
          </w:tcPr>
          <w:p w:rsidR="0033604C" w:rsidRPr="00CE192E" w:rsidRDefault="0033604C" w:rsidP="004A5BF0">
            <w:pPr>
              <w:jc w:val="center"/>
              <w:rPr>
                <w:rFonts w:ascii="宋体" w:hAnsi="宋体" w:cs="宋体"/>
                <w:szCs w:val="21"/>
              </w:rPr>
            </w:pPr>
            <w:r w:rsidRPr="00CE192E">
              <w:rPr>
                <w:rFonts w:ascii="宋体" w:hAnsi="宋体" w:cs="宋体" w:hint="eastAsia"/>
                <w:szCs w:val="21"/>
              </w:rPr>
              <w:t>1</w:t>
            </w:r>
          </w:p>
        </w:tc>
        <w:tc>
          <w:tcPr>
            <w:tcW w:w="6379" w:type="dxa"/>
            <w:vAlign w:val="center"/>
          </w:tcPr>
          <w:p w:rsidR="0033604C" w:rsidRPr="00CE192E" w:rsidRDefault="0033604C" w:rsidP="004A5BF0">
            <w:pPr>
              <w:rPr>
                <w:rFonts w:ascii="宋体" w:hAnsi="宋体" w:cs="宋体"/>
                <w:szCs w:val="21"/>
              </w:rPr>
            </w:pPr>
            <w:r w:rsidRPr="00CE192E">
              <w:rPr>
                <w:rFonts w:ascii="宋体" w:hAnsi="宋体" w:cs="宋体" w:hint="eastAsia"/>
                <w:szCs w:val="21"/>
              </w:rPr>
              <w:t>三维电磁仿真软件</w:t>
            </w:r>
          </w:p>
        </w:tc>
        <w:tc>
          <w:tcPr>
            <w:tcW w:w="1134" w:type="dxa"/>
            <w:vAlign w:val="center"/>
          </w:tcPr>
          <w:p w:rsidR="0033604C" w:rsidRPr="00CE192E" w:rsidRDefault="0033604C" w:rsidP="004A5BF0">
            <w:pPr>
              <w:jc w:val="center"/>
              <w:rPr>
                <w:rFonts w:ascii="宋体" w:hAnsi="宋体" w:cs="宋体"/>
                <w:szCs w:val="21"/>
              </w:rPr>
            </w:pPr>
            <w:r w:rsidRPr="00CE192E">
              <w:rPr>
                <w:rFonts w:ascii="宋体" w:hAnsi="宋体" w:cs="宋体"/>
                <w:szCs w:val="21"/>
              </w:rPr>
              <w:t>1</w:t>
            </w:r>
            <w:r w:rsidRPr="00CE192E">
              <w:rPr>
                <w:rFonts w:ascii="宋体" w:hAnsi="宋体" w:cs="宋体" w:hint="eastAsia"/>
                <w:szCs w:val="21"/>
              </w:rPr>
              <w:t>套</w:t>
            </w:r>
          </w:p>
        </w:tc>
      </w:tr>
    </w:tbl>
    <w:p w:rsidR="0033604C" w:rsidRPr="00CE192E" w:rsidRDefault="0033604C" w:rsidP="0033604C">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E192E">
        <w:rPr>
          <w:rFonts w:hint="eastAsia"/>
          <w:sz w:val="21"/>
          <w:szCs w:val="21"/>
        </w:rPr>
        <w:t>技术参数及要求</w:t>
      </w:r>
      <w:bookmarkEnd w:id="7"/>
      <w:bookmarkEnd w:id="8"/>
      <w:bookmarkEnd w:id="9"/>
    </w:p>
    <w:tbl>
      <w:tblPr>
        <w:tblStyle w:val="a7"/>
        <w:tblW w:w="0" w:type="auto"/>
        <w:tblLook w:val="04A0"/>
      </w:tblPr>
      <w:tblGrid>
        <w:gridCol w:w="675"/>
        <w:gridCol w:w="1701"/>
        <w:gridCol w:w="6096"/>
      </w:tblGrid>
      <w:tr w:rsidR="0033604C" w:rsidRPr="00CE192E" w:rsidTr="004A5BF0">
        <w:tc>
          <w:tcPr>
            <w:tcW w:w="675" w:type="dxa"/>
            <w:vAlign w:val="center"/>
          </w:tcPr>
          <w:p w:rsidR="0033604C" w:rsidRPr="00CE192E" w:rsidRDefault="0033604C" w:rsidP="0033604C">
            <w:pPr>
              <w:spacing w:beforeLines="50" w:afterLines="50"/>
              <w:jc w:val="center"/>
              <w:rPr>
                <w:b/>
              </w:rPr>
            </w:pPr>
            <w:bookmarkStart w:id="22" w:name="_Toc477248552"/>
            <w:bookmarkEnd w:id="10"/>
            <w:r w:rsidRPr="00CE192E">
              <w:rPr>
                <w:rFonts w:hint="eastAsia"/>
                <w:b/>
              </w:rPr>
              <w:t>序号</w:t>
            </w:r>
          </w:p>
        </w:tc>
        <w:tc>
          <w:tcPr>
            <w:tcW w:w="1701" w:type="dxa"/>
            <w:vAlign w:val="center"/>
          </w:tcPr>
          <w:p w:rsidR="0033604C" w:rsidRPr="00CE192E" w:rsidRDefault="0033604C" w:rsidP="0033604C">
            <w:pPr>
              <w:spacing w:beforeLines="50" w:afterLines="50"/>
              <w:jc w:val="center"/>
              <w:rPr>
                <w:b/>
              </w:rPr>
            </w:pPr>
            <w:r w:rsidRPr="00CE192E">
              <w:rPr>
                <w:rFonts w:hint="eastAsia"/>
                <w:b/>
              </w:rPr>
              <w:t>名称</w:t>
            </w:r>
          </w:p>
        </w:tc>
        <w:tc>
          <w:tcPr>
            <w:tcW w:w="6096" w:type="dxa"/>
            <w:vAlign w:val="center"/>
          </w:tcPr>
          <w:p w:rsidR="0033604C" w:rsidRPr="00CE192E" w:rsidRDefault="0033604C" w:rsidP="0033604C">
            <w:pPr>
              <w:spacing w:beforeLines="50" w:afterLines="50"/>
              <w:jc w:val="center"/>
              <w:rPr>
                <w:b/>
              </w:rPr>
            </w:pPr>
            <w:r w:rsidRPr="00CE192E">
              <w:rPr>
                <w:rFonts w:hint="eastAsia"/>
                <w:b/>
              </w:rPr>
              <w:t>详细技术指标及功能需求</w:t>
            </w:r>
          </w:p>
        </w:tc>
      </w:tr>
      <w:tr w:rsidR="0033604C" w:rsidRPr="00CE192E" w:rsidTr="004A5BF0">
        <w:tc>
          <w:tcPr>
            <w:tcW w:w="675" w:type="dxa"/>
            <w:vAlign w:val="center"/>
          </w:tcPr>
          <w:p w:rsidR="0033604C" w:rsidRPr="00CE192E" w:rsidRDefault="0033604C" w:rsidP="0033604C">
            <w:pPr>
              <w:spacing w:beforeLines="50" w:afterLines="50"/>
              <w:jc w:val="center"/>
              <w:rPr>
                <w:b/>
              </w:rPr>
            </w:pPr>
            <w:r w:rsidRPr="00CE192E">
              <w:rPr>
                <w:rFonts w:hint="eastAsia"/>
                <w:b/>
              </w:rPr>
              <w:t>1</w:t>
            </w:r>
          </w:p>
        </w:tc>
        <w:tc>
          <w:tcPr>
            <w:tcW w:w="1701" w:type="dxa"/>
            <w:vAlign w:val="center"/>
          </w:tcPr>
          <w:p w:rsidR="0033604C" w:rsidRPr="00CE192E" w:rsidRDefault="0033604C" w:rsidP="004A5BF0">
            <w:pPr>
              <w:jc w:val="left"/>
              <w:rPr>
                <w:szCs w:val="21"/>
              </w:rPr>
            </w:pPr>
            <w:r w:rsidRPr="00CE192E">
              <w:rPr>
                <w:rFonts w:hint="eastAsia"/>
                <w:szCs w:val="21"/>
              </w:rPr>
              <w:t>三维电磁仿真软件</w:t>
            </w:r>
          </w:p>
        </w:tc>
        <w:tc>
          <w:tcPr>
            <w:tcW w:w="6096" w:type="dxa"/>
            <w:vAlign w:val="center"/>
          </w:tcPr>
          <w:p w:rsidR="0033604C" w:rsidRPr="00CE192E" w:rsidRDefault="0033604C" w:rsidP="004A5BF0">
            <w:pPr>
              <w:jc w:val="left"/>
              <w:rPr>
                <w:rFonts w:asciiTheme="minorEastAsia" w:eastAsiaTheme="minorEastAsia" w:hAnsiTheme="minorEastAsia"/>
                <w:szCs w:val="21"/>
              </w:rPr>
            </w:pPr>
            <w:r w:rsidRPr="00CE192E">
              <w:rPr>
                <w:rFonts w:asciiTheme="minorEastAsia" w:eastAsiaTheme="minorEastAsia" w:hAnsiTheme="minorEastAsia" w:hint="eastAsia"/>
                <w:szCs w:val="21"/>
              </w:rPr>
              <w:t>要求具有产品原厂商授权书原件。</w:t>
            </w:r>
          </w:p>
          <w:p w:rsidR="0033604C" w:rsidRPr="00CE192E" w:rsidRDefault="0033604C" w:rsidP="004A5BF0">
            <w:pPr>
              <w:jc w:val="left"/>
              <w:rPr>
                <w:rFonts w:asciiTheme="minorEastAsia" w:eastAsiaTheme="minorEastAsia" w:hAnsiTheme="minorEastAsia"/>
                <w:szCs w:val="21"/>
              </w:rPr>
            </w:pPr>
            <w:r w:rsidRPr="00CE192E">
              <w:rPr>
                <w:rFonts w:asciiTheme="minorEastAsia" w:eastAsiaTheme="minorEastAsia" w:hAnsiTheme="minorEastAsia" w:hint="eastAsia"/>
                <w:szCs w:val="21"/>
              </w:rPr>
              <w:t>软件包应包含：</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1、全波三维电磁场仿真器，能求解从直流附近到光波</w:t>
            </w:r>
            <w:proofErr w:type="gramStart"/>
            <w:r w:rsidRPr="001037D5">
              <w:rPr>
                <w:rFonts w:asciiTheme="minorEastAsia" w:eastAsiaTheme="minorEastAsia" w:hAnsiTheme="minorEastAsia" w:hint="eastAsia"/>
                <w:szCs w:val="21"/>
              </w:rPr>
              <w:t>段所有</w:t>
            </w:r>
            <w:proofErr w:type="gramEnd"/>
            <w:r w:rsidRPr="001037D5">
              <w:rPr>
                <w:rFonts w:asciiTheme="minorEastAsia" w:eastAsiaTheme="minorEastAsia" w:hAnsiTheme="minorEastAsia" w:hint="eastAsia"/>
                <w:szCs w:val="21"/>
              </w:rPr>
              <w:t>频段，包括：前后处理，热分析，频域分析，模态分析，终端求解，本征模式分析；</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1.1、具备自适应网格加密功能，能够根据求解精度要求和电流强度，自动完成网格细化和迭代，自动进行收敛性判断，直接给出符合精度要求的结果；</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1.2、软件具备网格复用功能，可以将本征模式求解或驱动终端模式求解生成的网格直接导入，直接进行电磁场计算，或者将天线阵中的周期性的单元的网格直接导入用于天线阵仿真；</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1.3、软件提供内容丰富的材料库，其中包含上百种常用材料，包括各类金属和有耗</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无耗介质，支持多种形式的频</w:t>
            </w:r>
            <w:proofErr w:type="gramStart"/>
            <w:r w:rsidRPr="001037D5">
              <w:rPr>
                <w:rFonts w:asciiTheme="minorEastAsia" w:eastAsiaTheme="minorEastAsia" w:hAnsiTheme="minorEastAsia" w:hint="eastAsia"/>
                <w:szCs w:val="21"/>
              </w:rPr>
              <w:t>变材料</w:t>
            </w:r>
            <w:proofErr w:type="gramEnd"/>
            <w:r w:rsidRPr="001037D5">
              <w:rPr>
                <w:rFonts w:asciiTheme="minorEastAsia" w:eastAsiaTheme="minorEastAsia" w:hAnsiTheme="minorEastAsia" w:hint="eastAsia"/>
                <w:szCs w:val="21"/>
              </w:rPr>
              <w:t>模型，包括但不限于</w:t>
            </w:r>
            <w:r w:rsidRPr="001037D5">
              <w:rPr>
                <w:rFonts w:asciiTheme="minorEastAsia" w:eastAsiaTheme="minorEastAsia" w:hAnsiTheme="minorEastAsia"/>
                <w:szCs w:val="21"/>
              </w:rPr>
              <w:t xml:space="preserve">Debye, </w:t>
            </w:r>
            <w:r w:rsidRPr="001037D5">
              <w:rPr>
                <w:rFonts w:asciiTheme="minorEastAsia" w:eastAsiaTheme="minorEastAsia" w:hAnsiTheme="minorEastAsia" w:hint="eastAsia"/>
                <w:szCs w:val="21"/>
              </w:rPr>
              <w:t>多极点</w:t>
            </w:r>
            <w:r w:rsidRPr="001037D5">
              <w:rPr>
                <w:rFonts w:asciiTheme="minorEastAsia" w:eastAsiaTheme="minorEastAsia" w:hAnsiTheme="minorEastAsia"/>
                <w:szCs w:val="21"/>
              </w:rPr>
              <w:t>Debye</w:t>
            </w:r>
            <w:r w:rsidRPr="001037D5">
              <w:rPr>
                <w:rFonts w:asciiTheme="minorEastAsia" w:eastAsiaTheme="minorEastAsia" w:hAnsiTheme="minorEastAsia" w:hint="eastAsia"/>
                <w:szCs w:val="21"/>
              </w:rPr>
              <w:t>和</w:t>
            </w:r>
            <w:proofErr w:type="spellStart"/>
            <w:r w:rsidRPr="001037D5">
              <w:rPr>
                <w:rFonts w:asciiTheme="minorEastAsia" w:eastAsiaTheme="minorEastAsia" w:hAnsiTheme="minorEastAsia"/>
                <w:szCs w:val="21"/>
              </w:rPr>
              <w:t>Djordjevic-Sarkar</w:t>
            </w:r>
            <w:proofErr w:type="spellEnd"/>
            <w:r w:rsidRPr="001037D5">
              <w:rPr>
                <w:rFonts w:asciiTheme="minorEastAsia" w:eastAsiaTheme="minorEastAsia" w:hAnsiTheme="minorEastAsia" w:hint="eastAsia"/>
                <w:szCs w:val="21"/>
              </w:rPr>
              <w:t>；</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1.4、能够实现与</w:t>
            </w:r>
            <w:r w:rsidRPr="001037D5">
              <w:rPr>
                <w:rFonts w:asciiTheme="minorEastAsia" w:eastAsiaTheme="minorEastAsia" w:hAnsiTheme="minorEastAsia"/>
                <w:szCs w:val="21"/>
              </w:rPr>
              <w:t>Mechanical</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fluent</w:t>
            </w:r>
            <w:r w:rsidRPr="001037D5">
              <w:rPr>
                <w:rFonts w:asciiTheme="minorEastAsia" w:eastAsiaTheme="minorEastAsia" w:hAnsiTheme="minorEastAsia" w:hint="eastAsia"/>
                <w:szCs w:val="21"/>
              </w:rPr>
              <w:t>、</w:t>
            </w:r>
            <w:proofErr w:type="spellStart"/>
            <w:r w:rsidRPr="001037D5">
              <w:rPr>
                <w:rFonts w:asciiTheme="minorEastAsia" w:eastAsiaTheme="minorEastAsia" w:hAnsiTheme="minorEastAsia"/>
                <w:szCs w:val="21"/>
              </w:rPr>
              <w:t>icepak</w:t>
            </w:r>
            <w:proofErr w:type="spellEnd"/>
            <w:r w:rsidRPr="001037D5">
              <w:rPr>
                <w:rFonts w:asciiTheme="minorEastAsia" w:eastAsiaTheme="minorEastAsia" w:hAnsiTheme="minorEastAsia" w:hint="eastAsia"/>
                <w:szCs w:val="21"/>
              </w:rPr>
              <w:t>等模块实现结构</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电磁</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热</w:t>
            </w:r>
            <w:r w:rsidRPr="001037D5">
              <w:rPr>
                <w:rFonts w:asciiTheme="minorEastAsia" w:eastAsiaTheme="minorEastAsia" w:hAnsiTheme="minorEastAsia"/>
                <w:szCs w:val="21"/>
              </w:rPr>
              <w:t>-</w:t>
            </w:r>
            <w:r w:rsidRPr="001037D5">
              <w:rPr>
                <w:rFonts w:asciiTheme="minorEastAsia" w:eastAsiaTheme="minorEastAsia" w:hAnsiTheme="minorEastAsia" w:hint="eastAsia"/>
                <w:szCs w:val="21"/>
              </w:rPr>
              <w:t>流体多物理场耦合；</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1.5、软件提供除了波导端口、集总参数端口以外，提供</w:t>
            </w:r>
            <w:r w:rsidRPr="001037D5">
              <w:rPr>
                <w:rFonts w:asciiTheme="minorEastAsia" w:eastAsiaTheme="minorEastAsia" w:hAnsiTheme="minorEastAsia"/>
                <w:szCs w:val="21"/>
              </w:rPr>
              <w:t xml:space="preserve">RCS </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SAR</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FSS</w:t>
            </w:r>
            <w:r w:rsidRPr="001037D5">
              <w:rPr>
                <w:rFonts w:asciiTheme="minorEastAsia" w:eastAsiaTheme="minorEastAsia" w:hAnsiTheme="minorEastAsia" w:hint="eastAsia"/>
                <w:szCs w:val="21"/>
              </w:rPr>
              <w:t>等方面的计算，其中</w:t>
            </w:r>
            <w:r w:rsidRPr="001037D5">
              <w:rPr>
                <w:rFonts w:asciiTheme="minorEastAsia" w:eastAsiaTheme="minorEastAsia" w:hAnsiTheme="minorEastAsia"/>
                <w:szCs w:val="21"/>
              </w:rPr>
              <w:t>FSS</w:t>
            </w:r>
            <w:r w:rsidRPr="001037D5">
              <w:rPr>
                <w:rFonts w:asciiTheme="minorEastAsia" w:eastAsiaTheme="minorEastAsia" w:hAnsiTheme="minorEastAsia" w:hint="eastAsia"/>
                <w:szCs w:val="21"/>
              </w:rPr>
              <w:t>应能够支持任意组阵模式。</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1.6、提供多种入射波方式，包含柱面波、线天线入射波、高斯波束、</w:t>
            </w:r>
            <w:proofErr w:type="spellStart"/>
            <w:r w:rsidRPr="001037D5">
              <w:rPr>
                <w:rFonts w:asciiTheme="minorEastAsia" w:eastAsiaTheme="minorEastAsia" w:hAnsiTheme="minorEastAsia"/>
                <w:szCs w:val="21"/>
              </w:rPr>
              <w:t>Hertzian</w:t>
            </w:r>
            <w:proofErr w:type="spellEnd"/>
            <w:r w:rsidRPr="001037D5">
              <w:rPr>
                <w:rFonts w:asciiTheme="minorEastAsia" w:eastAsiaTheme="minorEastAsia" w:hAnsiTheme="minorEastAsia" w:hint="eastAsia"/>
                <w:szCs w:val="21"/>
              </w:rPr>
              <w:t>双</w:t>
            </w:r>
            <w:proofErr w:type="gramStart"/>
            <w:r w:rsidRPr="001037D5">
              <w:rPr>
                <w:rFonts w:asciiTheme="minorEastAsia" w:eastAsiaTheme="minorEastAsia" w:hAnsiTheme="minorEastAsia" w:hint="eastAsia"/>
                <w:szCs w:val="21"/>
              </w:rPr>
              <w:t>极</w:t>
            </w:r>
            <w:proofErr w:type="gramEnd"/>
            <w:r w:rsidRPr="001037D5">
              <w:rPr>
                <w:rFonts w:asciiTheme="minorEastAsia" w:eastAsiaTheme="minorEastAsia" w:hAnsiTheme="minorEastAsia" w:hint="eastAsia"/>
                <w:szCs w:val="21"/>
              </w:rPr>
              <w:t>波束等，还能够以近场方式直接导入不同算法得到的天线辐射场作为入射波；</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2、高频电磁积分求解器，包括矩量法求解器、快速多层多极子求解器、物理光学法求解器；</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3、 高频电磁频域求解器，包括：频域求解、模态求解、终端求解、本征模式分析；</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4、高频电磁时域求解器，包括：间断</w:t>
            </w:r>
            <w:proofErr w:type="gramStart"/>
            <w:r w:rsidRPr="001037D5">
              <w:rPr>
                <w:rFonts w:asciiTheme="minorEastAsia" w:eastAsiaTheme="minorEastAsia" w:hAnsiTheme="minorEastAsia" w:hint="eastAsia"/>
                <w:szCs w:val="21"/>
              </w:rPr>
              <w:t>迦</w:t>
            </w:r>
            <w:proofErr w:type="gramEnd"/>
            <w:r w:rsidRPr="001037D5">
              <w:rPr>
                <w:rFonts w:asciiTheme="minorEastAsia" w:eastAsiaTheme="minorEastAsia" w:hAnsiTheme="minorEastAsia" w:hint="eastAsia"/>
                <w:szCs w:val="21"/>
              </w:rPr>
              <w:t>辽金时域方法、隐式有限元时域求解器；</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5、寄生参数提取工具，包括：实体建模、网格划分、荷载及边界条件施加、结果后处理、AC RL求解、DC RL求解、CG求解等；</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6、电源与信号完成</w:t>
            </w:r>
            <w:proofErr w:type="gramStart"/>
            <w:r w:rsidRPr="001037D5">
              <w:rPr>
                <w:rFonts w:asciiTheme="minorEastAsia" w:eastAsiaTheme="minorEastAsia" w:hAnsiTheme="minorEastAsia" w:hint="eastAsia"/>
                <w:szCs w:val="21"/>
              </w:rPr>
              <w:t>性计算</w:t>
            </w:r>
            <w:proofErr w:type="gramEnd"/>
            <w:r w:rsidRPr="001037D5">
              <w:rPr>
                <w:rFonts w:asciiTheme="minorEastAsia" w:eastAsiaTheme="minorEastAsia" w:hAnsiTheme="minorEastAsia" w:hint="eastAsia"/>
                <w:szCs w:val="21"/>
              </w:rPr>
              <w:t>模块，包括：实体建模、网格划分、荷载</w:t>
            </w:r>
            <w:r w:rsidRPr="001037D5">
              <w:rPr>
                <w:rFonts w:asciiTheme="minorEastAsia" w:eastAsiaTheme="minorEastAsia" w:hAnsiTheme="minorEastAsia" w:hint="eastAsia"/>
                <w:szCs w:val="21"/>
              </w:rPr>
              <w:lastRenderedPageBreak/>
              <w:t>及边界条件施加、结果后处理、平面共振求解器、直流求解器、电源完整性求解器、SYZ参数求解器、扫频求解器、近场求解器、信号网格求解器等；</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7、RF射频和微波电路设计模块，包括：直流求解器、谐波平衡求解器、瞬态求解器、振荡求解器、电视电路噪声分析、2.5维矩量法求解器；</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8、电磁计算自动优化工具，包括：参数化分析、优化分析、敏感性分析、参数编辑器；软件应具备包含牛顿法、序列非线性编程法（</w:t>
            </w:r>
            <w:r w:rsidRPr="001037D5">
              <w:rPr>
                <w:rFonts w:asciiTheme="minorEastAsia" w:eastAsiaTheme="minorEastAsia" w:hAnsiTheme="minorEastAsia"/>
                <w:szCs w:val="21"/>
              </w:rPr>
              <w:t>SNLP</w:t>
            </w:r>
            <w:r w:rsidRPr="001037D5">
              <w:rPr>
                <w:rFonts w:asciiTheme="minorEastAsia" w:eastAsiaTheme="minorEastAsia" w:hAnsiTheme="minorEastAsia" w:hint="eastAsia"/>
                <w:szCs w:val="21"/>
              </w:rPr>
              <w:t>）、遗传算法等优化算法，具备参数化扫描、伴随求导、敏感度分析、蒙特卡罗统计分析等算法；</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9、电磁仿真CAD接口，通过升级扩展，可以实现参数化的</w:t>
            </w:r>
            <w:r w:rsidRPr="001037D5">
              <w:rPr>
                <w:rFonts w:asciiTheme="minorEastAsia" w:eastAsiaTheme="minorEastAsia" w:hAnsiTheme="minorEastAsia"/>
                <w:szCs w:val="21"/>
              </w:rPr>
              <w:t>DXF</w:t>
            </w:r>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SAT</w:t>
            </w:r>
            <w:r w:rsidRPr="001037D5">
              <w:rPr>
                <w:rFonts w:asciiTheme="minorEastAsia" w:eastAsiaTheme="minorEastAsia" w:hAnsiTheme="minorEastAsia" w:hint="eastAsia"/>
                <w:szCs w:val="21"/>
              </w:rPr>
              <w:t>、</w:t>
            </w:r>
            <w:proofErr w:type="spellStart"/>
            <w:r w:rsidRPr="001037D5">
              <w:rPr>
                <w:rFonts w:asciiTheme="minorEastAsia" w:eastAsiaTheme="minorEastAsia" w:hAnsiTheme="minorEastAsia"/>
                <w:szCs w:val="21"/>
              </w:rPr>
              <w:t>ProE</w:t>
            </w:r>
            <w:proofErr w:type="spellEnd"/>
            <w:r w:rsidRPr="001037D5">
              <w:rPr>
                <w:rFonts w:asciiTheme="minorEastAsia" w:eastAsiaTheme="minorEastAsia" w:hAnsiTheme="minorEastAsia" w:hint="eastAsia"/>
                <w:szCs w:val="21"/>
              </w:rPr>
              <w:t>、</w:t>
            </w:r>
            <w:r w:rsidRPr="001037D5">
              <w:rPr>
                <w:rFonts w:asciiTheme="minorEastAsia" w:eastAsiaTheme="minorEastAsia" w:hAnsiTheme="minorEastAsia"/>
                <w:szCs w:val="21"/>
              </w:rPr>
              <w:t>UG</w:t>
            </w:r>
            <w:r w:rsidRPr="001037D5">
              <w:rPr>
                <w:rFonts w:asciiTheme="minorEastAsia" w:eastAsiaTheme="minorEastAsia" w:hAnsiTheme="minorEastAsia" w:hint="eastAsia"/>
                <w:szCs w:val="21"/>
              </w:rPr>
              <w:t>等结构软件生成的三维结构的读入；</w:t>
            </w:r>
          </w:p>
          <w:p w:rsidR="0033604C" w:rsidRPr="001037D5" w:rsidRDefault="0033604C" w:rsidP="004A5BF0">
            <w:pPr>
              <w:jc w:val="left"/>
              <w:rPr>
                <w:rFonts w:asciiTheme="minorEastAsia" w:eastAsiaTheme="minorEastAsia" w:hAnsiTheme="minorEastAsia"/>
                <w:szCs w:val="21"/>
              </w:rPr>
            </w:pPr>
            <w:r w:rsidRPr="001037D5">
              <w:rPr>
                <w:rFonts w:asciiTheme="minorEastAsia" w:eastAsiaTheme="minorEastAsia" w:hAnsiTheme="minorEastAsia" w:hint="eastAsia"/>
                <w:szCs w:val="21"/>
              </w:rPr>
              <w:t>10、电磁仿真EDA接口，可快速方便地读取</w:t>
            </w:r>
            <w:proofErr w:type="spellStart"/>
            <w:r w:rsidRPr="001037D5">
              <w:rPr>
                <w:rFonts w:asciiTheme="minorEastAsia" w:eastAsiaTheme="minorEastAsia" w:hAnsiTheme="minorEastAsia" w:hint="eastAsia"/>
                <w:szCs w:val="21"/>
              </w:rPr>
              <w:t>Candence</w:t>
            </w:r>
            <w:proofErr w:type="spellEnd"/>
            <w:r w:rsidRPr="001037D5">
              <w:rPr>
                <w:rFonts w:asciiTheme="minorEastAsia" w:eastAsiaTheme="minorEastAsia" w:hAnsiTheme="minorEastAsia" w:hint="eastAsia"/>
                <w:szCs w:val="21"/>
              </w:rPr>
              <w:t>、Mentor、Zuken、</w:t>
            </w:r>
            <w:proofErr w:type="spellStart"/>
            <w:r w:rsidRPr="001037D5">
              <w:rPr>
                <w:rFonts w:asciiTheme="minorEastAsia" w:eastAsiaTheme="minorEastAsia" w:hAnsiTheme="minorEastAsia" w:hint="eastAsia"/>
                <w:szCs w:val="21"/>
              </w:rPr>
              <w:t>Avant</w:t>
            </w:r>
            <w:proofErr w:type="spellEnd"/>
            <w:r w:rsidRPr="001037D5">
              <w:rPr>
                <w:rFonts w:asciiTheme="minorEastAsia" w:eastAsiaTheme="minorEastAsia" w:hAnsiTheme="minorEastAsia" w:hint="eastAsia"/>
                <w:szCs w:val="21"/>
              </w:rPr>
              <w:t>!等EDA软件的数据，通过该接口可以将主流EDA软件,如</w:t>
            </w:r>
            <w:proofErr w:type="spellStart"/>
            <w:r w:rsidRPr="001037D5">
              <w:rPr>
                <w:rFonts w:asciiTheme="minorEastAsia" w:eastAsiaTheme="minorEastAsia" w:hAnsiTheme="minorEastAsia" w:hint="eastAsia"/>
                <w:szCs w:val="21"/>
              </w:rPr>
              <w:t>Cadence,Mentor,Zuken</w:t>
            </w:r>
            <w:proofErr w:type="spellEnd"/>
            <w:r w:rsidRPr="001037D5">
              <w:rPr>
                <w:rFonts w:asciiTheme="minorEastAsia" w:eastAsiaTheme="minorEastAsia" w:hAnsiTheme="minorEastAsia" w:hint="eastAsia"/>
                <w:szCs w:val="21"/>
              </w:rPr>
              <w:t>等封装设计软件中产生的任意封装数据,包括过孔,</w:t>
            </w:r>
            <w:proofErr w:type="gramStart"/>
            <w:r w:rsidRPr="001037D5">
              <w:rPr>
                <w:rFonts w:asciiTheme="minorEastAsia" w:eastAsiaTheme="minorEastAsia" w:hAnsiTheme="minorEastAsia" w:hint="eastAsia"/>
                <w:szCs w:val="21"/>
              </w:rPr>
              <w:t>焊球</w:t>
            </w:r>
            <w:proofErr w:type="gramEnd"/>
            <w:r w:rsidRPr="001037D5">
              <w:rPr>
                <w:rFonts w:asciiTheme="minorEastAsia" w:eastAsiaTheme="minorEastAsia" w:hAnsiTheme="minorEastAsia" w:hint="eastAsia"/>
                <w:szCs w:val="21"/>
              </w:rPr>
              <w:t>,引脚,输入至HFSS,</w:t>
            </w:r>
            <w:r>
              <w:rPr>
                <w:rFonts w:asciiTheme="minorEastAsia" w:eastAsiaTheme="minorEastAsia" w:hAnsiTheme="minorEastAsia"/>
                <w:szCs w:val="21"/>
              </w:rPr>
              <w:t xml:space="preserve"> </w:t>
            </w:r>
            <w:proofErr w:type="spellStart"/>
            <w:r w:rsidRPr="001037D5">
              <w:rPr>
                <w:rFonts w:asciiTheme="minorEastAsia" w:eastAsiaTheme="minorEastAsia" w:hAnsiTheme="minorEastAsia" w:hint="eastAsia"/>
                <w:szCs w:val="21"/>
              </w:rPr>
              <w:t>Siwave</w:t>
            </w:r>
            <w:proofErr w:type="spellEnd"/>
            <w:r w:rsidRPr="001037D5">
              <w:rPr>
                <w:rFonts w:asciiTheme="minorEastAsia" w:eastAsiaTheme="minorEastAsia" w:hAnsiTheme="minorEastAsia" w:hint="eastAsia"/>
                <w:szCs w:val="21"/>
              </w:rPr>
              <w:t>,</w:t>
            </w:r>
            <w:r>
              <w:rPr>
                <w:rFonts w:asciiTheme="minorEastAsia" w:eastAsiaTheme="minorEastAsia" w:hAnsiTheme="minorEastAsia"/>
                <w:szCs w:val="21"/>
              </w:rPr>
              <w:t xml:space="preserve"> </w:t>
            </w:r>
            <w:proofErr w:type="spellStart"/>
            <w:r w:rsidRPr="001037D5">
              <w:rPr>
                <w:rFonts w:asciiTheme="minorEastAsia" w:eastAsiaTheme="minorEastAsia" w:hAnsiTheme="minorEastAsia" w:hint="eastAsia"/>
                <w:szCs w:val="21"/>
              </w:rPr>
              <w:t>SpiceLink</w:t>
            </w:r>
            <w:proofErr w:type="spellEnd"/>
            <w:r w:rsidRPr="001037D5">
              <w:rPr>
                <w:rFonts w:asciiTheme="minorEastAsia" w:eastAsiaTheme="minorEastAsia" w:hAnsiTheme="minorEastAsia" w:hint="eastAsia"/>
                <w:szCs w:val="21"/>
              </w:rPr>
              <w:t>,</w:t>
            </w:r>
            <w:r>
              <w:rPr>
                <w:rFonts w:asciiTheme="minorEastAsia" w:eastAsiaTheme="minorEastAsia" w:hAnsiTheme="minorEastAsia"/>
                <w:szCs w:val="21"/>
              </w:rPr>
              <w:t xml:space="preserve"> </w:t>
            </w:r>
            <w:r w:rsidRPr="001037D5">
              <w:rPr>
                <w:rFonts w:asciiTheme="minorEastAsia" w:eastAsiaTheme="minorEastAsia" w:hAnsiTheme="minorEastAsia" w:hint="eastAsia"/>
                <w:szCs w:val="21"/>
              </w:rPr>
              <w:t>TPA等产品中.</w:t>
            </w:r>
          </w:p>
          <w:p w:rsidR="0033604C" w:rsidRPr="001037D5" w:rsidRDefault="0033604C" w:rsidP="004A5BF0">
            <w:pPr>
              <w:jc w:val="left"/>
            </w:pPr>
          </w:p>
        </w:tc>
      </w:tr>
    </w:tbl>
    <w:p w:rsidR="0033604C" w:rsidRPr="00CE192E" w:rsidRDefault="0033604C" w:rsidP="0033604C">
      <w:pPr>
        <w:pStyle w:val="2"/>
        <w:rPr>
          <w:sz w:val="21"/>
          <w:szCs w:val="21"/>
        </w:rPr>
      </w:pPr>
      <w:r w:rsidRPr="00CE192E">
        <w:rPr>
          <w:rFonts w:hint="eastAsia"/>
          <w:sz w:val="21"/>
          <w:szCs w:val="21"/>
        </w:rPr>
        <w:lastRenderedPageBreak/>
        <w:t>★</w:t>
      </w:r>
      <w:r w:rsidRPr="00CE192E">
        <w:rPr>
          <w:sz w:val="21"/>
          <w:szCs w:val="21"/>
        </w:rPr>
        <w:t>项目履约时间</w:t>
      </w:r>
      <w:r w:rsidRPr="00CE192E">
        <w:rPr>
          <w:rFonts w:hint="eastAsia"/>
          <w:sz w:val="21"/>
          <w:szCs w:val="21"/>
        </w:rPr>
        <w:t>、</w:t>
      </w:r>
      <w:r w:rsidRPr="00CE192E">
        <w:rPr>
          <w:sz w:val="21"/>
          <w:szCs w:val="21"/>
        </w:rPr>
        <w:t>地点</w:t>
      </w:r>
      <w:bookmarkEnd w:id="22"/>
    </w:p>
    <w:p w:rsidR="0033604C" w:rsidRPr="00CE192E" w:rsidRDefault="0033604C" w:rsidP="0033604C">
      <w:pPr>
        <w:spacing w:line="440" w:lineRule="exact"/>
        <w:ind w:firstLine="405"/>
        <w:rPr>
          <w:rFonts w:ascii="宋体"/>
          <w:szCs w:val="21"/>
        </w:rPr>
      </w:pPr>
      <w:r w:rsidRPr="00CE192E">
        <w:rPr>
          <w:rFonts w:ascii="宋体" w:hint="eastAsia"/>
          <w:szCs w:val="21"/>
        </w:rPr>
        <w:t>合同签订后</w:t>
      </w:r>
      <w:r w:rsidRPr="00CE192E">
        <w:rPr>
          <w:rFonts w:ascii="宋体" w:hint="eastAsia"/>
          <w:szCs w:val="21"/>
          <w:u w:val="single"/>
        </w:rPr>
        <w:t>30</w:t>
      </w:r>
      <w:r w:rsidRPr="00CE192E">
        <w:rPr>
          <w:rFonts w:ascii="宋体" w:hint="eastAsia"/>
          <w:szCs w:val="21"/>
        </w:rPr>
        <w:t>个日历日内交货，送至西南交通大学</w:t>
      </w:r>
      <w:proofErr w:type="gramStart"/>
      <w:r w:rsidRPr="00CE192E">
        <w:rPr>
          <w:rFonts w:ascii="宋体" w:hint="eastAsia"/>
          <w:szCs w:val="21"/>
        </w:rPr>
        <w:t>犀</w:t>
      </w:r>
      <w:proofErr w:type="gramEnd"/>
      <w:r w:rsidRPr="00CE192E">
        <w:rPr>
          <w:rFonts w:ascii="宋体" w:hint="eastAsia"/>
          <w:szCs w:val="21"/>
        </w:rPr>
        <w:t>浦校区物理实验中心（6号教学楼）。</w:t>
      </w:r>
    </w:p>
    <w:p w:rsidR="0033604C" w:rsidRPr="00CE192E" w:rsidRDefault="0033604C" w:rsidP="0033604C">
      <w:pPr>
        <w:pStyle w:val="2"/>
        <w:rPr>
          <w:sz w:val="21"/>
          <w:szCs w:val="21"/>
        </w:rPr>
      </w:pPr>
      <w:bookmarkStart w:id="23" w:name="_Toc417566437"/>
      <w:bookmarkStart w:id="24" w:name="_Toc477248553"/>
      <w:r w:rsidRPr="00CE192E">
        <w:rPr>
          <w:rFonts w:hint="eastAsia"/>
          <w:sz w:val="21"/>
          <w:szCs w:val="21"/>
        </w:rPr>
        <w:t>★付款方式</w:t>
      </w:r>
      <w:bookmarkEnd w:id="23"/>
      <w:bookmarkEnd w:id="24"/>
    </w:p>
    <w:p w:rsidR="0033604C" w:rsidRPr="00CE192E" w:rsidRDefault="0033604C" w:rsidP="0033604C">
      <w:pPr>
        <w:spacing w:line="440" w:lineRule="exact"/>
        <w:ind w:firstLineChars="200" w:firstLine="420"/>
        <w:rPr>
          <w:szCs w:val="21"/>
        </w:rPr>
      </w:pPr>
      <w:bookmarkStart w:id="25" w:name="_Toc417566438"/>
      <w:r w:rsidRPr="00CE192E">
        <w:rPr>
          <w:szCs w:val="21"/>
        </w:rPr>
        <w:t>1.</w:t>
      </w:r>
      <w:r w:rsidRPr="00CE192E">
        <w:rPr>
          <w:szCs w:val="21"/>
        </w:rPr>
        <w:t>分期付款，第一期，合同签署后支付</w:t>
      </w:r>
      <w:r w:rsidRPr="00CE192E">
        <w:rPr>
          <w:rFonts w:hint="eastAsia"/>
          <w:szCs w:val="21"/>
        </w:rPr>
        <w:t>合同</w:t>
      </w:r>
      <w:r w:rsidRPr="00CE192E">
        <w:rPr>
          <w:szCs w:val="21"/>
        </w:rPr>
        <w:t>总额的</w:t>
      </w:r>
      <w:r w:rsidRPr="00CE192E">
        <w:rPr>
          <w:rFonts w:hint="eastAsia"/>
          <w:szCs w:val="21"/>
        </w:rPr>
        <w:t>6</w:t>
      </w:r>
      <w:r w:rsidRPr="00CE192E">
        <w:rPr>
          <w:szCs w:val="21"/>
        </w:rPr>
        <w:t>0%</w:t>
      </w:r>
      <w:r w:rsidRPr="00CE192E">
        <w:rPr>
          <w:szCs w:val="21"/>
        </w:rPr>
        <w:t>；第二期，货到验收合格，在中标人支付招标人</w:t>
      </w:r>
      <w:r w:rsidRPr="00CE192E">
        <w:rPr>
          <w:szCs w:val="21"/>
        </w:rPr>
        <w:t>5%</w:t>
      </w:r>
      <w:r w:rsidRPr="00CE192E">
        <w:rPr>
          <w:szCs w:val="21"/>
        </w:rPr>
        <w:t>的质保金后十个工作日内，招标人支付合同总额的</w:t>
      </w:r>
      <w:r w:rsidRPr="00CE192E">
        <w:rPr>
          <w:rFonts w:hint="eastAsia"/>
          <w:szCs w:val="21"/>
        </w:rPr>
        <w:t>4</w:t>
      </w:r>
      <w:r w:rsidRPr="00CE192E">
        <w:rPr>
          <w:szCs w:val="21"/>
        </w:rPr>
        <w:t>0%</w:t>
      </w:r>
      <w:r w:rsidRPr="00CE192E">
        <w:rPr>
          <w:szCs w:val="21"/>
        </w:rPr>
        <w:t>；第三期，正常运行</w:t>
      </w:r>
      <w:r w:rsidRPr="00CE192E">
        <w:rPr>
          <w:rFonts w:hint="eastAsia"/>
          <w:szCs w:val="21"/>
        </w:rPr>
        <w:t>一</w:t>
      </w:r>
      <w:r w:rsidRPr="00CE192E">
        <w:rPr>
          <w:szCs w:val="21"/>
        </w:rPr>
        <w:t>年后</w:t>
      </w:r>
      <w:r w:rsidRPr="00CE192E">
        <w:rPr>
          <w:rFonts w:hint="eastAsia"/>
          <w:szCs w:val="21"/>
        </w:rPr>
        <w:t>退还</w:t>
      </w:r>
      <w:r w:rsidRPr="00CE192E">
        <w:rPr>
          <w:szCs w:val="21"/>
        </w:rPr>
        <w:t>质保金；</w:t>
      </w:r>
    </w:p>
    <w:p w:rsidR="0033604C" w:rsidRPr="00CE192E" w:rsidRDefault="0033604C" w:rsidP="0033604C">
      <w:pPr>
        <w:spacing w:line="440" w:lineRule="exact"/>
        <w:ind w:firstLineChars="200" w:firstLine="420"/>
        <w:rPr>
          <w:szCs w:val="21"/>
        </w:rPr>
      </w:pPr>
      <w:r w:rsidRPr="00CE192E">
        <w:rPr>
          <w:szCs w:val="21"/>
        </w:rPr>
        <w:t>2.</w:t>
      </w:r>
      <w:r w:rsidRPr="00CE192E">
        <w:rPr>
          <w:rFonts w:hint="eastAsia"/>
          <w:szCs w:val="21"/>
        </w:rPr>
        <w:t>成交人</w:t>
      </w:r>
      <w:r w:rsidRPr="00CE192E">
        <w:rPr>
          <w:szCs w:val="21"/>
        </w:rPr>
        <w:t>需提供增值税专用发票。</w:t>
      </w:r>
    </w:p>
    <w:p w:rsidR="0033604C" w:rsidRPr="00CE192E" w:rsidRDefault="0033604C" w:rsidP="0033604C">
      <w:pPr>
        <w:pStyle w:val="2"/>
        <w:rPr>
          <w:sz w:val="21"/>
          <w:szCs w:val="21"/>
        </w:rPr>
      </w:pPr>
      <w:bookmarkStart w:id="26" w:name="_Toc477248554"/>
      <w:bookmarkEnd w:id="25"/>
      <w:r w:rsidRPr="00CE192E">
        <w:rPr>
          <w:rFonts w:hint="eastAsia"/>
          <w:sz w:val="21"/>
          <w:szCs w:val="21"/>
        </w:rPr>
        <w:t>服务要求</w:t>
      </w:r>
      <w:bookmarkEnd w:id="26"/>
    </w:p>
    <w:p w:rsidR="0033604C" w:rsidRPr="00CE192E" w:rsidRDefault="0033604C" w:rsidP="0033604C">
      <w:pPr>
        <w:pStyle w:val="a5"/>
        <w:rPr>
          <w:rFonts w:ascii="宋体" w:hAnsi="宋体"/>
          <w:sz w:val="21"/>
          <w:szCs w:val="21"/>
        </w:rPr>
      </w:pPr>
      <w:r w:rsidRPr="00CE192E">
        <w:rPr>
          <w:rFonts w:hint="eastAsia"/>
          <w:sz w:val="21"/>
          <w:szCs w:val="21"/>
        </w:rPr>
        <w:t>重要性分为“</w:t>
      </w:r>
      <w:r w:rsidRPr="00CE192E">
        <w:rPr>
          <w:rFonts w:ascii="宋体" w:hAnsi="宋体" w:cs="宋体" w:hint="eastAsia"/>
          <w:sz w:val="21"/>
          <w:szCs w:val="21"/>
        </w:rPr>
        <w:t>★</w:t>
      </w:r>
      <w:r w:rsidRPr="00CE192E">
        <w:rPr>
          <w:rFonts w:hint="eastAsia"/>
          <w:sz w:val="21"/>
          <w:szCs w:val="21"/>
        </w:rPr>
        <w:t>”和一般无标示指标。</w:t>
      </w:r>
      <w:r w:rsidRPr="00CE192E">
        <w:rPr>
          <w:rFonts w:ascii="宋体" w:hAnsi="宋体" w:cs="宋体" w:hint="eastAsia"/>
          <w:sz w:val="21"/>
          <w:szCs w:val="21"/>
        </w:rPr>
        <w:t>★代表</w:t>
      </w:r>
      <w:proofErr w:type="gramStart"/>
      <w:r w:rsidRPr="00CE192E">
        <w:rPr>
          <w:rFonts w:ascii="宋体" w:hAnsi="宋体" w:cs="宋体" w:hint="eastAsia"/>
          <w:sz w:val="21"/>
          <w:szCs w:val="21"/>
        </w:rPr>
        <w:t>最</w:t>
      </w:r>
      <w:proofErr w:type="gramEnd"/>
      <w:r w:rsidRPr="00CE192E">
        <w:rPr>
          <w:rFonts w:ascii="宋体" w:hAnsi="宋体" w:cs="宋体" w:hint="eastAsia"/>
          <w:sz w:val="21"/>
          <w:szCs w:val="21"/>
        </w:rPr>
        <w:t>关键指标，不满足该指标项将导致投标被</w:t>
      </w:r>
      <w:r w:rsidRPr="00CE192E">
        <w:rPr>
          <w:rFonts w:ascii="宋体" w:hAnsi="宋体" w:cs="宋体" w:hint="eastAsia"/>
          <w:b/>
          <w:sz w:val="21"/>
          <w:szCs w:val="21"/>
        </w:rPr>
        <w:t>拒绝</w:t>
      </w:r>
      <w:r w:rsidRPr="00CE192E">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33604C" w:rsidRPr="00CE192E" w:rsidTr="004A5BF0">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snapToGrid w:val="0"/>
              <w:ind w:leftChars="4" w:left="8"/>
              <w:jc w:val="center"/>
              <w:rPr>
                <w:rFonts w:asciiTheme="minorEastAsia" w:eastAsiaTheme="minorEastAsia" w:hAnsiTheme="minorEastAsia"/>
                <w:szCs w:val="21"/>
              </w:rPr>
            </w:pPr>
            <w:r w:rsidRPr="00CE192E">
              <w:rPr>
                <w:rFonts w:asciiTheme="minorEastAsia" w:eastAsiaTheme="minorEastAsia" w:hAnsiTheme="minorEastAsia" w:hint="eastAsia"/>
                <w:szCs w:val="21"/>
              </w:rPr>
              <w:t>服务要求</w:t>
            </w:r>
          </w:p>
        </w:tc>
      </w:tr>
      <w:tr w:rsidR="0033604C" w:rsidRPr="00CE192E" w:rsidTr="004A5BF0">
        <w:tc>
          <w:tcPr>
            <w:tcW w:w="674" w:type="dxa"/>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spacing w:line="440" w:lineRule="exact"/>
              <w:jc w:val="center"/>
              <w:rPr>
                <w:rFonts w:asciiTheme="minorEastAsia" w:eastAsiaTheme="minorEastAsia" w:hAnsiTheme="minorEastAsia"/>
                <w:szCs w:val="21"/>
              </w:rPr>
            </w:pPr>
            <w:r w:rsidRPr="00CE192E">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jc w:val="center"/>
              <w:rPr>
                <w:rFonts w:asciiTheme="minorEastAsia" w:eastAsiaTheme="minorEastAsia" w:hAnsiTheme="minorEastAsia"/>
              </w:rPr>
            </w:pPr>
            <w:r w:rsidRPr="00CE192E">
              <w:rPr>
                <w:rFonts w:asciiTheme="minorEastAsia" w:eastAsiaTheme="minorEastAsia" w:hAnsiTheme="minorEastAsia" w:cs="宋体" w:hint="eastAsia"/>
                <w:szCs w:val="21"/>
              </w:rPr>
              <w:t>★</w:t>
            </w:r>
            <w:r w:rsidRPr="00CE192E">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33604C" w:rsidRPr="00CE192E" w:rsidRDefault="0033604C" w:rsidP="004A5BF0">
            <w:pPr>
              <w:rPr>
                <w:rFonts w:asciiTheme="minorEastAsia" w:eastAsiaTheme="minorEastAsia" w:hAnsiTheme="minorEastAsia" w:cs="黑体"/>
              </w:rPr>
            </w:pPr>
            <w:r w:rsidRPr="00CE192E">
              <w:rPr>
                <w:rFonts w:asciiTheme="minorEastAsia" w:eastAsiaTheme="minorEastAsia" w:hAnsiTheme="minorEastAsia" w:cs="黑体" w:hint="eastAsia"/>
              </w:rPr>
              <w:t>本次招标货物清单中的产品要求提供3年免费软件维护服务和1年的免费升级服务、电话报修后12小时内排除故障、原厂工程师（及以上）服务的原厂商售后服务承诺函；</w:t>
            </w:r>
          </w:p>
        </w:tc>
      </w:tr>
      <w:tr w:rsidR="0033604C" w:rsidRPr="00CE192E" w:rsidTr="004A5BF0">
        <w:tc>
          <w:tcPr>
            <w:tcW w:w="674" w:type="dxa"/>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spacing w:line="440" w:lineRule="exact"/>
              <w:jc w:val="center"/>
              <w:rPr>
                <w:rFonts w:asciiTheme="minorEastAsia" w:eastAsiaTheme="minorEastAsia" w:hAnsiTheme="minorEastAsia"/>
                <w:szCs w:val="21"/>
              </w:rPr>
            </w:pPr>
            <w:r w:rsidRPr="00CE192E">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jc w:val="center"/>
              <w:rPr>
                <w:rFonts w:asciiTheme="minorEastAsia" w:eastAsiaTheme="minorEastAsia" w:hAnsiTheme="minorEastAsia"/>
              </w:rPr>
            </w:pPr>
            <w:r w:rsidRPr="00CE192E">
              <w:rPr>
                <w:rFonts w:asciiTheme="minorEastAsia" w:eastAsiaTheme="minorEastAsia" w:hAnsiTheme="minorEastAsia" w:cs="宋体" w:hint="eastAsia"/>
                <w:szCs w:val="21"/>
              </w:rPr>
              <w:t>★</w:t>
            </w:r>
            <w:r w:rsidRPr="00CE192E">
              <w:rPr>
                <w:rFonts w:asciiTheme="minorEastAsia" w:eastAsiaTheme="minorEastAsia" w:hAnsiTheme="minorEastAsia" w:hint="eastAsia"/>
              </w:rPr>
              <w:t>投标</w:t>
            </w:r>
            <w:r w:rsidRPr="00CE192E">
              <w:rPr>
                <w:rFonts w:asciiTheme="minorEastAsia" w:eastAsiaTheme="minorEastAsia" w:hAnsiTheme="minorEastAsia"/>
              </w:rPr>
              <w:t>人售后</w:t>
            </w:r>
            <w:r w:rsidRPr="00CE192E">
              <w:rPr>
                <w:rFonts w:asciiTheme="minorEastAsia" w:eastAsiaTheme="minorEastAsia" w:hAnsiTheme="minorEastAsia" w:hint="eastAsia"/>
              </w:rPr>
              <w:t>服务</w:t>
            </w:r>
            <w:r w:rsidRPr="00CE192E">
              <w:rPr>
                <w:rFonts w:asciiTheme="minorEastAsia" w:eastAsiaTheme="minorEastAsia" w:hAnsiTheme="minorEastAsia"/>
              </w:rPr>
              <w:t>承诺函</w:t>
            </w:r>
          </w:p>
        </w:tc>
        <w:tc>
          <w:tcPr>
            <w:tcW w:w="6237" w:type="dxa"/>
            <w:tcBorders>
              <w:top w:val="single" w:sz="4" w:space="0" w:color="auto"/>
              <w:left w:val="single" w:sz="4" w:space="0" w:color="auto"/>
              <w:bottom w:val="single" w:sz="4" w:space="0" w:color="auto"/>
              <w:right w:val="single" w:sz="4" w:space="0" w:color="auto"/>
            </w:tcBorders>
          </w:tcPr>
          <w:p w:rsidR="0033604C" w:rsidRPr="00CE192E" w:rsidRDefault="0033604C" w:rsidP="004A5BF0">
            <w:pPr>
              <w:rPr>
                <w:rFonts w:asciiTheme="minorEastAsia" w:eastAsiaTheme="minorEastAsia" w:hAnsiTheme="minorEastAsia"/>
              </w:rPr>
            </w:pPr>
            <w:r w:rsidRPr="00CE192E">
              <w:rPr>
                <w:rFonts w:asciiTheme="minorEastAsia" w:eastAsiaTheme="minorEastAsia" w:hAnsiTheme="minorEastAsia" w:hint="eastAsia"/>
              </w:rPr>
              <w:t>投标人承诺所有软件1年免费维护与升级、</w:t>
            </w:r>
            <w:r w:rsidRPr="00CE192E">
              <w:rPr>
                <w:rFonts w:asciiTheme="minorEastAsia" w:eastAsiaTheme="minorEastAsia" w:hAnsiTheme="minorEastAsia" w:cs="宋体" w:hint="eastAsia"/>
              </w:rPr>
              <w:t>提供 7×24 小时免费电话技术支持，</w:t>
            </w:r>
            <w:r w:rsidRPr="00CE192E">
              <w:rPr>
                <w:rFonts w:asciiTheme="minorEastAsia" w:eastAsiaTheme="minorEastAsia" w:hAnsiTheme="minorEastAsia" w:hint="eastAsia"/>
                <w:szCs w:val="21"/>
                <w:lang w:bidi="en-US"/>
              </w:rPr>
              <w:t>在故障12小时内响应，24小时内到达现场。</w:t>
            </w:r>
          </w:p>
        </w:tc>
      </w:tr>
      <w:tr w:rsidR="0033604C" w:rsidRPr="00CE192E" w:rsidTr="004A5BF0">
        <w:tc>
          <w:tcPr>
            <w:tcW w:w="674" w:type="dxa"/>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spacing w:line="440" w:lineRule="exact"/>
              <w:jc w:val="center"/>
              <w:rPr>
                <w:rFonts w:asciiTheme="minorEastAsia" w:eastAsiaTheme="minorEastAsia" w:hAnsiTheme="minorEastAsia"/>
                <w:szCs w:val="21"/>
              </w:rPr>
            </w:pPr>
            <w:r w:rsidRPr="00CE192E">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33604C" w:rsidRPr="00CE192E" w:rsidRDefault="0033604C" w:rsidP="004A5BF0">
            <w:pPr>
              <w:jc w:val="center"/>
              <w:rPr>
                <w:rFonts w:asciiTheme="minorEastAsia" w:eastAsiaTheme="minorEastAsia" w:hAnsiTheme="minorEastAsia"/>
              </w:rPr>
            </w:pPr>
            <w:r w:rsidRPr="00CE192E">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tcPr>
          <w:p w:rsidR="0033604C" w:rsidRPr="00CE192E" w:rsidRDefault="0033604C" w:rsidP="004A5BF0">
            <w:pPr>
              <w:rPr>
                <w:rFonts w:asciiTheme="minorEastAsia" w:eastAsiaTheme="minorEastAsia" w:hAnsiTheme="minorEastAsia"/>
                <w:szCs w:val="21"/>
              </w:rPr>
            </w:pPr>
            <w:r w:rsidRPr="00CE192E">
              <w:rPr>
                <w:rFonts w:asciiTheme="minorEastAsia" w:eastAsiaTheme="minorEastAsia" w:hAnsiTheme="minorEastAsia" w:hint="eastAsia"/>
                <w:szCs w:val="21"/>
              </w:rPr>
              <w:t>投标人</w:t>
            </w:r>
            <w:proofErr w:type="gramStart"/>
            <w:r w:rsidRPr="00CE192E">
              <w:rPr>
                <w:rFonts w:asciiTheme="minorEastAsia" w:eastAsiaTheme="minorEastAsia" w:hAnsiTheme="minorEastAsia" w:hint="eastAsia"/>
                <w:szCs w:val="21"/>
              </w:rPr>
              <w:t>能够能够</w:t>
            </w:r>
            <w:proofErr w:type="gramEnd"/>
            <w:r w:rsidRPr="00CE192E">
              <w:rPr>
                <w:rFonts w:asciiTheme="minorEastAsia" w:eastAsiaTheme="minorEastAsia" w:hAnsiTheme="minorEastAsia" w:hint="eastAsia"/>
                <w:szCs w:val="21"/>
              </w:rPr>
              <w:t>提供专业的技术培训，能够有效保障用户技术人员掌握项目中涉及的相关系统运行维护的相关知识。软件系统安装调试完成后，有专业工程师现场提供系统的使用培训服务。培训课程、交通等与培训相关的费用均由投标人承担。</w:t>
            </w:r>
          </w:p>
        </w:tc>
      </w:tr>
    </w:tbl>
    <w:p w:rsidR="0033604C" w:rsidRPr="00CE192E" w:rsidRDefault="0033604C" w:rsidP="0033604C">
      <w:pPr>
        <w:pStyle w:val="2"/>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CE192E">
        <w:rPr>
          <w:rFonts w:hint="eastAsia"/>
          <w:sz w:val="21"/>
          <w:szCs w:val="21"/>
        </w:rPr>
        <w:t>验收标准</w:t>
      </w:r>
      <w:bookmarkEnd w:id="27"/>
      <w:bookmarkEnd w:id="28"/>
    </w:p>
    <w:p w:rsidR="0033604C" w:rsidRPr="00CE192E" w:rsidRDefault="0033604C" w:rsidP="0033604C">
      <w:pPr>
        <w:numPr>
          <w:ilvl w:val="0"/>
          <w:numId w:val="4"/>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货物到达现场后，供应商应在采购人在场情况下当面开包，共同清点、检查外观，</w:t>
      </w:r>
      <w:proofErr w:type="gramStart"/>
      <w:r w:rsidRPr="00CE192E">
        <w:rPr>
          <w:rFonts w:ascii="宋体" w:hAnsi="宋体" w:hint="eastAsia"/>
          <w:szCs w:val="21"/>
        </w:rPr>
        <w:t>作出</w:t>
      </w:r>
      <w:proofErr w:type="gramEnd"/>
      <w:r w:rsidRPr="00CE192E">
        <w:rPr>
          <w:rFonts w:ascii="宋体" w:hAnsi="宋体" w:hint="eastAsia"/>
          <w:szCs w:val="21"/>
        </w:rPr>
        <w:t>验货记录，双方签字确认后开始安装调试。</w:t>
      </w:r>
    </w:p>
    <w:p w:rsidR="0033604C" w:rsidRPr="00CE192E" w:rsidRDefault="0033604C" w:rsidP="0033604C">
      <w:pPr>
        <w:numPr>
          <w:ilvl w:val="0"/>
          <w:numId w:val="4"/>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成交供应商应保证货物到达采购人所在地完好无损，如有缺漏、损坏，由供应商负责调换、补齐或赔偿。</w:t>
      </w:r>
    </w:p>
    <w:p w:rsidR="0033604C" w:rsidRPr="00CE192E" w:rsidRDefault="0033604C" w:rsidP="0033604C">
      <w:pPr>
        <w:numPr>
          <w:ilvl w:val="0"/>
          <w:numId w:val="4"/>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3604C" w:rsidRPr="00CE192E" w:rsidRDefault="0033604C" w:rsidP="0033604C">
      <w:pPr>
        <w:numPr>
          <w:ilvl w:val="0"/>
          <w:numId w:val="5"/>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产品技术参数与采购合同一致，性能指标达到规定的标准；</w:t>
      </w:r>
    </w:p>
    <w:p w:rsidR="0033604C" w:rsidRPr="00CE192E" w:rsidRDefault="0033604C" w:rsidP="0033604C">
      <w:pPr>
        <w:numPr>
          <w:ilvl w:val="0"/>
          <w:numId w:val="5"/>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产品技术资料、装箱单、授权文件等资料齐全；</w:t>
      </w:r>
    </w:p>
    <w:p w:rsidR="0033604C" w:rsidRPr="00CE192E" w:rsidRDefault="0033604C" w:rsidP="0033604C">
      <w:pPr>
        <w:numPr>
          <w:ilvl w:val="0"/>
          <w:numId w:val="5"/>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在产品（系统）试运行期间所出现的问题得到解决，并运行正常；</w:t>
      </w:r>
    </w:p>
    <w:p w:rsidR="0033604C" w:rsidRPr="00CE192E" w:rsidRDefault="0033604C" w:rsidP="0033604C">
      <w:pPr>
        <w:numPr>
          <w:ilvl w:val="0"/>
          <w:numId w:val="5"/>
        </w:numPr>
        <w:tabs>
          <w:tab w:val="left" w:pos="851"/>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在规定时间内完成交货并验收，并经采购人确认。</w:t>
      </w:r>
    </w:p>
    <w:p w:rsidR="0033604C" w:rsidRPr="00CE192E" w:rsidRDefault="0033604C" w:rsidP="0033604C">
      <w:pPr>
        <w:numPr>
          <w:ilvl w:val="0"/>
          <w:numId w:val="4"/>
        </w:numPr>
        <w:tabs>
          <w:tab w:val="left" w:pos="862"/>
          <w:tab w:val="left" w:pos="993"/>
        </w:tabs>
        <w:adjustRightInd w:val="0"/>
        <w:snapToGrid w:val="0"/>
        <w:spacing w:line="360" w:lineRule="auto"/>
        <w:ind w:left="0" w:firstLine="426"/>
        <w:rPr>
          <w:szCs w:val="21"/>
        </w:rPr>
      </w:pPr>
      <w:r w:rsidRPr="00CE192E">
        <w:rPr>
          <w:rFonts w:ascii="宋体" w:hAnsi="宋体" w:hint="eastAsia"/>
          <w:szCs w:val="21"/>
        </w:rPr>
        <w:t>产品在部署调试并试运行符合要求后，才作为最终验收。</w:t>
      </w:r>
    </w:p>
    <w:p w:rsidR="0033604C" w:rsidRPr="00CE192E" w:rsidRDefault="0033604C" w:rsidP="0033604C">
      <w:pPr>
        <w:numPr>
          <w:ilvl w:val="0"/>
          <w:numId w:val="4"/>
        </w:numPr>
        <w:tabs>
          <w:tab w:val="left" w:pos="862"/>
          <w:tab w:val="left" w:pos="993"/>
        </w:tabs>
        <w:adjustRightInd w:val="0"/>
        <w:snapToGrid w:val="0"/>
        <w:spacing w:line="360" w:lineRule="auto"/>
        <w:ind w:left="0" w:firstLine="426"/>
        <w:rPr>
          <w:rFonts w:ascii="宋体" w:hAnsi="宋体"/>
          <w:szCs w:val="21"/>
        </w:rPr>
      </w:pPr>
      <w:r w:rsidRPr="00CE192E">
        <w:rPr>
          <w:rFonts w:ascii="宋体" w:hAnsi="宋体" w:hint="eastAsia"/>
          <w:szCs w:val="21"/>
        </w:rPr>
        <w:t>采购人对供应商交付的产品（包括质量、技术参数等）进行确认，并出具书面验收意见。</w:t>
      </w:r>
    </w:p>
    <w:p w:rsidR="0033604C" w:rsidRPr="00CE192E" w:rsidRDefault="0033604C" w:rsidP="0033604C">
      <w:pPr>
        <w:pStyle w:val="2"/>
        <w:rPr>
          <w:sz w:val="21"/>
          <w:szCs w:val="21"/>
        </w:rPr>
      </w:pPr>
      <w:bookmarkStart w:id="29" w:name="_Toc461024576"/>
      <w:bookmarkStart w:id="30" w:name="_Toc477248556"/>
      <w:r w:rsidRPr="00CE192E">
        <w:rPr>
          <w:rFonts w:hint="eastAsia"/>
          <w:sz w:val="21"/>
          <w:szCs w:val="21"/>
        </w:rPr>
        <w:t>其他要求</w:t>
      </w:r>
      <w:bookmarkEnd w:id="29"/>
      <w:bookmarkEnd w:id="30"/>
    </w:p>
    <w:p w:rsidR="0033604C" w:rsidRPr="00CE192E" w:rsidRDefault="0033604C" w:rsidP="0033604C">
      <w:pPr>
        <w:numPr>
          <w:ilvl w:val="0"/>
          <w:numId w:val="6"/>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3604C" w:rsidRPr="00CE192E" w:rsidRDefault="0033604C" w:rsidP="0033604C">
      <w:pPr>
        <w:numPr>
          <w:ilvl w:val="0"/>
          <w:numId w:val="6"/>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采购人享有本项目实施过程中产生的知识成果及知识产权。</w:t>
      </w:r>
    </w:p>
    <w:p w:rsidR="0033604C" w:rsidRPr="00CE192E" w:rsidRDefault="0033604C" w:rsidP="0033604C">
      <w:pPr>
        <w:numPr>
          <w:ilvl w:val="0"/>
          <w:numId w:val="6"/>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供应商如欲在项目实施过程中采用自有知识成果，需在响应文件中声明，并提供相关知识产权证明文件。使用</w:t>
      </w:r>
      <w:proofErr w:type="gramStart"/>
      <w:r w:rsidRPr="00CE192E">
        <w:rPr>
          <w:rFonts w:ascii="宋体" w:hAnsi="宋体" w:hint="eastAsia"/>
          <w:szCs w:val="21"/>
        </w:rPr>
        <w:t>该知识</w:t>
      </w:r>
      <w:proofErr w:type="gramEnd"/>
      <w:r w:rsidRPr="00CE192E">
        <w:rPr>
          <w:rFonts w:ascii="宋体" w:hAnsi="宋体" w:hint="eastAsia"/>
          <w:szCs w:val="21"/>
        </w:rPr>
        <w:t>成果后，供应商需提供开发接口和开发手册等技术文档，并承诺提供无限期技术支持，采购人享有永久使用权。</w:t>
      </w:r>
    </w:p>
    <w:p w:rsidR="0033604C" w:rsidRPr="00CE192E" w:rsidRDefault="0033604C" w:rsidP="0033604C">
      <w:pPr>
        <w:numPr>
          <w:ilvl w:val="0"/>
          <w:numId w:val="6"/>
        </w:numPr>
        <w:tabs>
          <w:tab w:val="left" w:pos="862"/>
          <w:tab w:val="left" w:pos="993"/>
        </w:tabs>
        <w:adjustRightInd w:val="0"/>
        <w:snapToGrid w:val="0"/>
        <w:spacing w:line="360" w:lineRule="auto"/>
        <w:rPr>
          <w:rFonts w:ascii="宋体" w:hAnsi="宋体"/>
          <w:szCs w:val="21"/>
        </w:rPr>
      </w:pPr>
      <w:r w:rsidRPr="00CE192E">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93926" w:rsidRPr="0033604C" w:rsidRDefault="00F93926" w:rsidP="0033604C"/>
    <w:sectPr w:rsidR="00F93926" w:rsidRPr="0033604C"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D6" w:rsidRDefault="004E6BD6" w:rsidP="006718F6">
      <w:r>
        <w:separator/>
      </w:r>
    </w:p>
  </w:endnote>
  <w:endnote w:type="continuationSeparator" w:id="0">
    <w:p w:rsidR="004E6BD6" w:rsidRDefault="004E6BD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D6" w:rsidRDefault="004E6BD6" w:rsidP="006718F6">
      <w:r>
        <w:separator/>
      </w:r>
    </w:p>
  </w:footnote>
  <w:footnote w:type="continuationSeparator" w:id="0">
    <w:p w:rsidR="004E6BD6" w:rsidRDefault="004E6BD6"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E214E4"/>
    <w:multiLevelType w:val="multilevel"/>
    <w:tmpl w:val="33E214E4"/>
    <w:lvl w:ilvl="0">
      <w:start w:val="1"/>
      <w:numFmt w:val="decimal"/>
      <w:lvlText w:val="第%1章"/>
      <w:lvlJc w:val="left"/>
      <w:pPr>
        <w:tabs>
          <w:tab w:val="num" w:pos="5103"/>
        </w:tabs>
        <w:ind w:left="5103" w:hanging="425"/>
      </w:pPr>
      <w:rPr>
        <w:rFonts w:ascii="Times New Roman" w:eastAsia="宋体" w:hAnsi="Times New Roman" w:hint="default"/>
        <w:b/>
        <w:i w:val="0"/>
        <w:sz w:val="32"/>
        <w:szCs w:val="32"/>
      </w:rPr>
    </w:lvl>
    <w:lvl w:ilvl="1">
      <w:start w:val="1"/>
      <w:numFmt w:val="decimal"/>
      <w:lvlText w:val="%1.%2."/>
      <w:lvlJc w:val="left"/>
      <w:pPr>
        <w:tabs>
          <w:tab w:val="num" w:pos="-155"/>
        </w:tabs>
        <w:ind w:left="-155" w:hanging="567"/>
      </w:pPr>
      <w:rPr>
        <w:rFonts w:ascii="Times New Roman" w:eastAsia="宋体" w:hAnsi="Times New Roman" w:hint="default"/>
        <w:b/>
        <w:i w:val="0"/>
        <w:sz w:val="28"/>
        <w:szCs w:val="28"/>
      </w:rPr>
    </w:lvl>
    <w:lvl w:ilvl="2">
      <w:start w:val="1"/>
      <w:numFmt w:val="decimal"/>
      <w:lvlText w:val="%1.%2.%3."/>
      <w:lvlJc w:val="left"/>
      <w:pPr>
        <w:tabs>
          <w:tab w:val="num" w:pos="1427"/>
        </w:tabs>
        <w:ind w:left="1427" w:hanging="709"/>
      </w:pPr>
      <w:rPr>
        <w:rFonts w:ascii="Times New Roman" w:eastAsia="宋体" w:hAnsi="Times New Roman" w:hint="default"/>
        <w:b/>
        <w:i w:val="0"/>
        <w:sz w:val="28"/>
        <w:szCs w:val="28"/>
      </w:rPr>
    </w:lvl>
    <w:lvl w:ilvl="3">
      <w:start w:val="1"/>
      <w:numFmt w:val="decimal"/>
      <w:lvlText w:val="%1.%2.%3.%4."/>
      <w:lvlJc w:val="left"/>
      <w:pPr>
        <w:tabs>
          <w:tab w:val="num" w:pos="1749"/>
        </w:tabs>
        <w:ind w:left="1749" w:hanging="851"/>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rPr>
    </w:lvl>
    <w:lvl w:ilvl="4">
      <w:start w:val="1"/>
      <w:numFmt w:val="decimal"/>
      <w:lvlText w:val="%1.%2.%3.%4.%5."/>
      <w:lvlJc w:val="left"/>
      <w:pPr>
        <w:tabs>
          <w:tab w:val="num" w:pos="1170"/>
        </w:tabs>
        <w:ind w:left="1170" w:hanging="992"/>
      </w:pPr>
      <w:rPr>
        <w:rFonts w:ascii="Times New Roman" w:eastAsia="宋体" w:hAnsi="Times New Roman" w:hint="default"/>
        <w:b/>
        <w:i w:val="0"/>
        <w:sz w:val="28"/>
        <w:szCs w:val="28"/>
      </w:rPr>
    </w:lvl>
    <w:lvl w:ilvl="5">
      <w:start w:val="1"/>
      <w:numFmt w:val="decimal"/>
      <w:lvlText w:val="%1.%2.%3.%4.%5.%6."/>
      <w:lvlJc w:val="left"/>
      <w:pPr>
        <w:tabs>
          <w:tab w:val="num" w:pos="1492"/>
        </w:tabs>
        <w:ind w:left="1492" w:hanging="1134"/>
      </w:pPr>
      <w:rPr>
        <w:rFonts w:ascii="Times New Roman" w:eastAsia="宋体" w:hAnsi="Times New Roman" w:hint="default"/>
        <w:b/>
        <w:i w:val="0"/>
        <w:sz w:val="21"/>
        <w:szCs w:val="21"/>
      </w:rPr>
    </w:lvl>
    <w:lvl w:ilvl="6">
      <w:start w:val="1"/>
      <w:numFmt w:val="decimal"/>
      <w:lvlText w:val="%1.%2.%3.%4.%5.%6.%7."/>
      <w:lvlJc w:val="left"/>
      <w:pPr>
        <w:tabs>
          <w:tab w:val="num" w:pos="1634"/>
        </w:tabs>
        <w:ind w:left="1634" w:hanging="1276"/>
      </w:pPr>
      <w:rPr>
        <w:rFonts w:hint="eastAsia"/>
      </w:rPr>
    </w:lvl>
    <w:lvl w:ilvl="7">
      <w:start w:val="1"/>
      <w:numFmt w:val="decimal"/>
      <w:lvlText w:val="%1.%2.%3.%4.%5.%6.%7.%8."/>
      <w:lvlJc w:val="left"/>
      <w:pPr>
        <w:tabs>
          <w:tab w:val="num" w:pos="1776"/>
        </w:tabs>
        <w:ind w:left="1776" w:hanging="1418"/>
      </w:pPr>
      <w:rPr>
        <w:rFonts w:hint="eastAsia"/>
      </w:rPr>
    </w:lvl>
    <w:lvl w:ilvl="8">
      <w:start w:val="1"/>
      <w:numFmt w:val="decimal"/>
      <w:lvlText w:val="%1.%2.%3.%4.%5.%6.%7.%8.%9."/>
      <w:lvlJc w:val="left"/>
      <w:pPr>
        <w:tabs>
          <w:tab w:val="num" w:pos="1917"/>
        </w:tabs>
        <w:ind w:left="1917" w:hanging="1559"/>
      </w:pPr>
      <w:rPr>
        <w:rFonts w:hint="eastAsia"/>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57FF8970"/>
    <w:lvl w:ilvl="0">
      <w:start w:val="1"/>
      <w:numFmt w:val="chineseCounting"/>
      <w:suff w:val="nothing"/>
      <w:lvlText w:val="（%1）"/>
      <w:lvlJc w:val="left"/>
    </w:lvl>
  </w:abstractNum>
  <w:abstractNum w:abstractNumId="2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1"/>
  </w:num>
  <w:num w:numId="3">
    <w:abstractNumId w:val="1"/>
  </w:num>
  <w:num w:numId="4">
    <w:abstractNumId w:val="19"/>
  </w:num>
  <w:num w:numId="5">
    <w:abstractNumId w:val="4"/>
  </w:num>
  <w:num w:numId="6">
    <w:abstractNumId w:val="23"/>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13"/>
  </w:num>
  <w:num w:numId="13">
    <w:abstractNumId w:val="11"/>
  </w:num>
  <w:num w:numId="14">
    <w:abstractNumId w:val="6"/>
  </w:num>
  <w:num w:numId="15">
    <w:abstractNumId w:val="15"/>
  </w:num>
  <w:num w:numId="16">
    <w:abstractNumId w:val="7"/>
  </w:num>
  <w:num w:numId="17">
    <w:abstractNumId w:val="8"/>
  </w:num>
  <w:num w:numId="18">
    <w:abstractNumId w:val="5"/>
  </w:num>
  <w:num w:numId="19">
    <w:abstractNumId w:val="16"/>
  </w:num>
  <w:num w:numId="20">
    <w:abstractNumId w:val="17"/>
  </w:num>
  <w:num w:numId="21">
    <w:abstractNumId w:val="18"/>
  </w:num>
  <w:num w:numId="22">
    <w:abstractNumId w:val="20"/>
  </w:num>
  <w:num w:numId="23">
    <w:abstractNumId w:val="9"/>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B22AC"/>
    <w:rsid w:val="001B53B8"/>
    <w:rsid w:val="001D3BF2"/>
    <w:rsid w:val="001E2214"/>
    <w:rsid w:val="002034FF"/>
    <w:rsid w:val="0021473A"/>
    <w:rsid w:val="00221B37"/>
    <w:rsid w:val="002254D1"/>
    <w:rsid w:val="00247899"/>
    <w:rsid w:val="0025192D"/>
    <w:rsid w:val="0025240C"/>
    <w:rsid w:val="002618DE"/>
    <w:rsid w:val="00272D88"/>
    <w:rsid w:val="00282DA2"/>
    <w:rsid w:val="002C3FB1"/>
    <w:rsid w:val="002C7B4D"/>
    <w:rsid w:val="002F359F"/>
    <w:rsid w:val="00307003"/>
    <w:rsid w:val="00324669"/>
    <w:rsid w:val="0033325E"/>
    <w:rsid w:val="0033604C"/>
    <w:rsid w:val="00343B26"/>
    <w:rsid w:val="003472AE"/>
    <w:rsid w:val="003739B5"/>
    <w:rsid w:val="00376CFF"/>
    <w:rsid w:val="003863AE"/>
    <w:rsid w:val="00391BA1"/>
    <w:rsid w:val="00394233"/>
    <w:rsid w:val="003B6836"/>
    <w:rsid w:val="003C59E5"/>
    <w:rsid w:val="003F5AA6"/>
    <w:rsid w:val="004261E2"/>
    <w:rsid w:val="00431E8A"/>
    <w:rsid w:val="00455B7B"/>
    <w:rsid w:val="00460708"/>
    <w:rsid w:val="00466523"/>
    <w:rsid w:val="004747D3"/>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70854"/>
    <w:rsid w:val="00575281"/>
    <w:rsid w:val="00575681"/>
    <w:rsid w:val="005A36B7"/>
    <w:rsid w:val="005B653B"/>
    <w:rsid w:val="005C3630"/>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6EF1"/>
    <w:rsid w:val="0092701B"/>
    <w:rsid w:val="009417DE"/>
    <w:rsid w:val="0098657E"/>
    <w:rsid w:val="009A4A68"/>
    <w:rsid w:val="009E626B"/>
    <w:rsid w:val="00A14058"/>
    <w:rsid w:val="00A2106F"/>
    <w:rsid w:val="00A26161"/>
    <w:rsid w:val="00A313DD"/>
    <w:rsid w:val="00A41D4E"/>
    <w:rsid w:val="00A728C0"/>
    <w:rsid w:val="00AF324F"/>
    <w:rsid w:val="00AF7839"/>
    <w:rsid w:val="00B0669D"/>
    <w:rsid w:val="00B23816"/>
    <w:rsid w:val="00B31DB8"/>
    <w:rsid w:val="00B50418"/>
    <w:rsid w:val="00B555BE"/>
    <w:rsid w:val="00B624F1"/>
    <w:rsid w:val="00B63DA5"/>
    <w:rsid w:val="00B835A8"/>
    <w:rsid w:val="00B948FA"/>
    <w:rsid w:val="00BA0291"/>
    <w:rsid w:val="00BA4163"/>
    <w:rsid w:val="00BA6DDA"/>
    <w:rsid w:val="00BC02EF"/>
    <w:rsid w:val="00BC6C74"/>
    <w:rsid w:val="00BF0CF1"/>
    <w:rsid w:val="00C12515"/>
    <w:rsid w:val="00C136B1"/>
    <w:rsid w:val="00C46D81"/>
    <w:rsid w:val="00C6602D"/>
    <w:rsid w:val="00C73B21"/>
    <w:rsid w:val="00C76F95"/>
    <w:rsid w:val="00C83D38"/>
    <w:rsid w:val="00CB4A1F"/>
    <w:rsid w:val="00CD33CE"/>
    <w:rsid w:val="00CD4ECD"/>
    <w:rsid w:val="00CF347C"/>
    <w:rsid w:val="00D07B4B"/>
    <w:rsid w:val="00D149AA"/>
    <w:rsid w:val="00D36D2C"/>
    <w:rsid w:val="00D431CD"/>
    <w:rsid w:val="00D53F5C"/>
    <w:rsid w:val="00D63643"/>
    <w:rsid w:val="00D93FE3"/>
    <w:rsid w:val="00DB22A7"/>
    <w:rsid w:val="00DC01D6"/>
    <w:rsid w:val="00DC6599"/>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32</cp:revision>
  <dcterms:created xsi:type="dcterms:W3CDTF">2017-03-24T06:15:00Z</dcterms:created>
  <dcterms:modified xsi:type="dcterms:W3CDTF">2017-04-14T08:35:00Z</dcterms:modified>
</cp:coreProperties>
</file>