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A8" w:rsidRPr="00506107" w:rsidRDefault="004F16A8" w:rsidP="004F16A8">
      <w:pPr>
        <w:spacing w:beforeLines="50" w:afterLines="50" w:line="360" w:lineRule="auto"/>
        <w:rPr>
          <w:b/>
        </w:rPr>
      </w:pPr>
      <w:bookmarkStart w:id="0" w:name="_Toc397779404"/>
      <w:bookmarkStart w:id="1" w:name="_Toc397779508"/>
      <w:bookmarkStart w:id="2" w:name="_Toc397779711"/>
      <w:bookmarkStart w:id="3" w:name="_Toc397779917"/>
      <w:bookmarkStart w:id="4" w:name="_Toc397780075"/>
      <w:r w:rsidRPr="00506107">
        <w:rPr>
          <w:rFonts w:hint="eastAsia"/>
          <w:b/>
        </w:rPr>
        <w:t>1</w:t>
      </w:r>
      <w:r w:rsidRPr="00506107">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4F16A8" w:rsidRPr="00506107" w:rsidTr="005401DC">
        <w:trPr>
          <w:trHeight w:val="521"/>
          <w:jc w:val="center"/>
        </w:trPr>
        <w:tc>
          <w:tcPr>
            <w:tcW w:w="1031" w:type="dxa"/>
            <w:vAlign w:val="center"/>
          </w:tcPr>
          <w:p w:rsidR="004F16A8" w:rsidRPr="00506107" w:rsidRDefault="004F16A8" w:rsidP="005401DC">
            <w:pPr>
              <w:spacing w:line="440" w:lineRule="exact"/>
              <w:ind w:leftChars="-55" w:left="-115"/>
              <w:jc w:val="center"/>
              <w:rPr>
                <w:rFonts w:eastAsia="楷体"/>
                <w:b/>
                <w:bCs/>
                <w:szCs w:val="21"/>
              </w:rPr>
            </w:pPr>
            <w:r w:rsidRPr="00506107">
              <w:rPr>
                <w:rFonts w:eastAsia="楷体"/>
                <w:b/>
                <w:bCs/>
                <w:szCs w:val="21"/>
              </w:rPr>
              <w:t>序号</w:t>
            </w:r>
          </w:p>
        </w:tc>
        <w:tc>
          <w:tcPr>
            <w:tcW w:w="4630" w:type="dxa"/>
            <w:shd w:val="clear" w:color="auto" w:fill="auto"/>
            <w:vAlign w:val="center"/>
            <w:hideMark/>
          </w:tcPr>
          <w:p w:rsidR="004F16A8" w:rsidRPr="00506107" w:rsidRDefault="004F16A8" w:rsidP="005401DC">
            <w:pPr>
              <w:spacing w:line="440" w:lineRule="exact"/>
              <w:ind w:leftChars="-55" w:left="-115"/>
              <w:jc w:val="center"/>
              <w:rPr>
                <w:rFonts w:eastAsia="楷体"/>
                <w:b/>
                <w:bCs/>
                <w:szCs w:val="21"/>
              </w:rPr>
            </w:pPr>
            <w:r w:rsidRPr="00506107">
              <w:rPr>
                <w:rFonts w:eastAsia="楷体"/>
                <w:b/>
                <w:bCs/>
                <w:szCs w:val="21"/>
              </w:rPr>
              <w:t>设备名称</w:t>
            </w:r>
          </w:p>
        </w:tc>
        <w:tc>
          <w:tcPr>
            <w:tcW w:w="836" w:type="dxa"/>
            <w:shd w:val="clear" w:color="auto" w:fill="auto"/>
            <w:vAlign w:val="center"/>
            <w:hideMark/>
          </w:tcPr>
          <w:p w:rsidR="004F16A8" w:rsidRPr="00506107" w:rsidRDefault="004F16A8" w:rsidP="005401DC">
            <w:pPr>
              <w:spacing w:line="440" w:lineRule="exact"/>
              <w:ind w:leftChars="-55" w:left="-115" w:rightChars="-19" w:right="-40"/>
              <w:jc w:val="center"/>
              <w:rPr>
                <w:rFonts w:eastAsia="楷体"/>
                <w:b/>
                <w:bCs/>
                <w:szCs w:val="21"/>
              </w:rPr>
            </w:pPr>
            <w:r w:rsidRPr="00506107">
              <w:rPr>
                <w:rFonts w:eastAsia="楷体"/>
                <w:b/>
                <w:bCs/>
                <w:szCs w:val="21"/>
              </w:rPr>
              <w:t>单位</w:t>
            </w:r>
          </w:p>
        </w:tc>
        <w:tc>
          <w:tcPr>
            <w:tcW w:w="776" w:type="dxa"/>
            <w:shd w:val="clear" w:color="auto" w:fill="auto"/>
            <w:vAlign w:val="center"/>
            <w:hideMark/>
          </w:tcPr>
          <w:p w:rsidR="004F16A8" w:rsidRPr="00506107" w:rsidRDefault="004F16A8" w:rsidP="005401DC">
            <w:pPr>
              <w:spacing w:line="440" w:lineRule="exact"/>
              <w:ind w:leftChars="-55" w:left="307" w:hanging="422"/>
              <w:jc w:val="center"/>
              <w:rPr>
                <w:rFonts w:eastAsia="楷体"/>
                <w:b/>
                <w:bCs/>
                <w:szCs w:val="21"/>
              </w:rPr>
            </w:pPr>
            <w:r w:rsidRPr="00506107">
              <w:rPr>
                <w:rFonts w:eastAsia="楷体"/>
                <w:b/>
                <w:bCs/>
                <w:szCs w:val="21"/>
              </w:rPr>
              <w:t>数量</w:t>
            </w:r>
          </w:p>
        </w:tc>
      </w:tr>
      <w:tr w:rsidR="004F16A8" w:rsidRPr="00506107" w:rsidTr="005401DC">
        <w:trPr>
          <w:trHeight w:val="496"/>
          <w:jc w:val="center"/>
        </w:trPr>
        <w:tc>
          <w:tcPr>
            <w:tcW w:w="1031" w:type="dxa"/>
            <w:vAlign w:val="center"/>
          </w:tcPr>
          <w:p w:rsidR="004F16A8" w:rsidRPr="00506107" w:rsidRDefault="004F16A8" w:rsidP="004F16A8">
            <w:pPr>
              <w:spacing w:beforeLines="50" w:afterLines="50"/>
              <w:jc w:val="center"/>
              <w:rPr>
                <w:szCs w:val="21"/>
              </w:rPr>
            </w:pPr>
            <w:r w:rsidRPr="00506107">
              <w:rPr>
                <w:rFonts w:hint="eastAsia"/>
                <w:szCs w:val="21"/>
              </w:rPr>
              <w:t>1</w:t>
            </w:r>
          </w:p>
        </w:tc>
        <w:tc>
          <w:tcPr>
            <w:tcW w:w="4630" w:type="dxa"/>
            <w:shd w:val="clear" w:color="auto" w:fill="auto"/>
            <w:vAlign w:val="center"/>
            <w:hideMark/>
          </w:tcPr>
          <w:p w:rsidR="004F16A8" w:rsidRPr="00506107" w:rsidRDefault="004F16A8" w:rsidP="005401DC">
            <w:pPr>
              <w:jc w:val="center"/>
              <w:rPr>
                <w:szCs w:val="21"/>
              </w:rPr>
            </w:pPr>
            <w:r w:rsidRPr="00506107">
              <w:rPr>
                <w:rFonts w:hint="eastAsia"/>
                <w:szCs w:val="21"/>
              </w:rPr>
              <w:t>应用性能管理平台</w:t>
            </w:r>
          </w:p>
        </w:tc>
        <w:tc>
          <w:tcPr>
            <w:tcW w:w="836" w:type="dxa"/>
            <w:shd w:val="clear" w:color="auto" w:fill="auto"/>
            <w:vAlign w:val="center"/>
            <w:hideMark/>
          </w:tcPr>
          <w:p w:rsidR="004F16A8" w:rsidRPr="00506107" w:rsidRDefault="004F16A8" w:rsidP="005401DC">
            <w:pPr>
              <w:jc w:val="center"/>
              <w:rPr>
                <w:szCs w:val="21"/>
              </w:rPr>
            </w:pPr>
            <w:r w:rsidRPr="00506107">
              <w:rPr>
                <w:rFonts w:hint="eastAsia"/>
                <w:szCs w:val="21"/>
              </w:rPr>
              <w:t>台</w:t>
            </w:r>
          </w:p>
        </w:tc>
        <w:tc>
          <w:tcPr>
            <w:tcW w:w="776" w:type="dxa"/>
            <w:shd w:val="clear" w:color="auto" w:fill="auto"/>
            <w:vAlign w:val="center"/>
            <w:hideMark/>
          </w:tcPr>
          <w:p w:rsidR="004F16A8" w:rsidRPr="00506107" w:rsidRDefault="004F16A8" w:rsidP="005401DC">
            <w:pPr>
              <w:jc w:val="center"/>
              <w:rPr>
                <w:szCs w:val="21"/>
              </w:rPr>
            </w:pPr>
            <w:r w:rsidRPr="00506107">
              <w:rPr>
                <w:rFonts w:hint="eastAsia"/>
                <w:szCs w:val="21"/>
              </w:rPr>
              <w:t>1</w:t>
            </w:r>
          </w:p>
        </w:tc>
      </w:tr>
      <w:tr w:rsidR="004F16A8" w:rsidRPr="00506107" w:rsidTr="005401DC">
        <w:trPr>
          <w:trHeight w:val="496"/>
          <w:jc w:val="center"/>
        </w:trPr>
        <w:tc>
          <w:tcPr>
            <w:tcW w:w="1031" w:type="dxa"/>
            <w:vAlign w:val="center"/>
          </w:tcPr>
          <w:p w:rsidR="004F16A8" w:rsidRPr="00506107" w:rsidRDefault="004F16A8" w:rsidP="004F16A8">
            <w:pPr>
              <w:spacing w:beforeLines="50" w:afterLines="50"/>
              <w:jc w:val="center"/>
              <w:rPr>
                <w:szCs w:val="21"/>
              </w:rPr>
            </w:pPr>
            <w:r w:rsidRPr="00506107">
              <w:rPr>
                <w:rFonts w:hint="eastAsia"/>
                <w:szCs w:val="21"/>
              </w:rPr>
              <w:t>2</w:t>
            </w:r>
          </w:p>
        </w:tc>
        <w:tc>
          <w:tcPr>
            <w:tcW w:w="4630" w:type="dxa"/>
            <w:shd w:val="clear" w:color="auto" w:fill="auto"/>
            <w:vAlign w:val="center"/>
            <w:hideMark/>
          </w:tcPr>
          <w:p w:rsidR="004F16A8" w:rsidRPr="00506107" w:rsidRDefault="004F16A8" w:rsidP="004F16A8">
            <w:pPr>
              <w:spacing w:beforeLines="50" w:afterLines="50"/>
              <w:jc w:val="center"/>
              <w:rPr>
                <w:szCs w:val="21"/>
              </w:rPr>
            </w:pPr>
            <w:r w:rsidRPr="00506107">
              <w:rPr>
                <w:rFonts w:hint="eastAsia"/>
                <w:szCs w:val="21"/>
              </w:rPr>
              <w:t>虚拟化平台业务交付系统</w:t>
            </w:r>
          </w:p>
        </w:tc>
        <w:tc>
          <w:tcPr>
            <w:tcW w:w="836" w:type="dxa"/>
            <w:shd w:val="clear" w:color="auto" w:fill="auto"/>
            <w:vAlign w:val="center"/>
            <w:hideMark/>
          </w:tcPr>
          <w:p w:rsidR="004F16A8" w:rsidRPr="00506107" w:rsidRDefault="004F16A8" w:rsidP="005401DC">
            <w:pPr>
              <w:jc w:val="center"/>
              <w:rPr>
                <w:szCs w:val="21"/>
              </w:rPr>
            </w:pPr>
            <w:r w:rsidRPr="00506107">
              <w:rPr>
                <w:rFonts w:hint="eastAsia"/>
                <w:szCs w:val="21"/>
              </w:rPr>
              <w:t>台</w:t>
            </w:r>
          </w:p>
        </w:tc>
        <w:tc>
          <w:tcPr>
            <w:tcW w:w="776" w:type="dxa"/>
            <w:shd w:val="clear" w:color="auto" w:fill="auto"/>
            <w:vAlign w:val="center"/>
            <w:hideMark/>
          </w:tcPr>
          <w:p w:rsidR="004F16A8" w:rsidRPr="00506107" w:rsidRDefault="004F16A8" w:rsidP="005401DC">
            <w:pPr>
              <w:jc w:val="center"/>
              <w:rPr>
                <w:szCs w:val="21"/>
              </w:rPr>
            </w:pPr>
            <w:r w:rsidRPr="00506107">
              <w:rPr>
                <w:rFonts w:hint="eastAsia"/>
                <w:szCs w:val="21"/>
              </w:rPr>
              <w:t>1</w:t>
            </w:r>
          </w:p>
        </w:tc>
      </w:tr>
      <w:tr w:rsidR="004F16A8" w:rsidRPr="00506107" w:rsidTr="005401DC">
        <w:trPr>
          <w:trHeight w:val="496"/>
          <w:jc w:val="center"/>
        </w:trPr>
        <w:tc>
          <w:tcPr>
            <w:tcW w:w="1031" w:type="dxa"/>
            <w:vAlign w:val="center"/>
          </w:tcPr>
          <w:p w:rsidR="004F16A8" w:rsidRPr="00506107" w:rsidRDefault="004F16A8" w:rsidP="004F16A8">
            <w:pPr>
              <w:spacing w:beforeLines="50" w:afterLines="50"/>
              <w:jc w:val="center"/>
              <w:rPr>
                <w:szCs w:val="21"/>
              </w:rPr>
            </w:pPr>
            <w:r w:rsidRPr="00506107">
              <w:rPr>
                <w:rFonts w:hint="eastAsia"/>
                <w:szCs w:val="21"/>
              </w:rPr>
              <w:t>3</w:t>
            </w:r>
          </w:p>
        </w:tc>
        <w:tc>
          <w:tcPr>
            <w:tcW w:w="4630" w:type="dxa"/>
            <w:shd w:val="clear" w:color="auto" w:fill="auto"/>
            <w:vAlign w:val="center"/>
          </w:tcPr>
          <w:p w:rsidR="004F16A8" w:rsidRPr="00506107" w:rsidRDefault="004F16A8" w:rsidP="005401DC">
            <w:pPr>
              <w:jc w:val="center"/>
              <w:rPr>
                <w:szCs w:val="21"/>
              </w:rPr>
            </w:pPr>
            <w:r w:rsidRPr="00506107">
              <w:rPr>
                <w:rFonts w:ascii="宋体" w:hAnsi="宋体" w:cs="宋体" w:hint="eastAsia"/>
                <w:kern w:val="0"/>
                <w:szCs w:val="21"/>
              </w:rPr>
              <w:t>单点登录及审计系统</w:t>
            </w:r>
          </w:p>
        </w:tc>
        <w:tc>
          <w:tcPr>
            <w:tcW w:w="836" w:type="dxa"/>
            <w:shd w:val="clear" w:color="auto" w:fill="auto"/>
            <w:vAlign w:val="center"/>
          </w:tcPr>
          <w:p w:rsidR="004F16A8" w:rsidRPr="00506107" w:rsidRDefault="004F16A8" w:rsidP="005401DC">
            <w:pPr>
              <w:jc w:val="center"/>
              <w:rPr>
                <w:szCs w:val="21"/>
              </w:rPr>
            </w:pPr>
            <w:r w:rsidRPr="00506107">
              <w:rPr>
                <w:rFonts w:hint="eastAsia"/>
                <w:szCs w:val="21"/>
              </w:rPr>
              <w:t>台</w:t>
            </w:r>
          </w:p>
        </w:tc>
        <w:tc>
          <w:tcPr>
            <w:tcW w:w="776" w:type="dxa"/>
            <w:shd w:val="clear" w:color="auto" w:fill="auto"/>
            <w:vAlign w:val="center"/>
          </w:tcPr>
          <w:p w:rsidR="004F16A8" w:rsidRPr="00506107" w:rsidRDefault="004F16A8" w:rsidP="005401DC">
            <w:pPr>
              <w:jc w:val="center"/>
              <w:rPr>
                <w:szCs w:val="21"/>
              </w:rPr>
            </w:pPr>
            <w:r w:rsidRPr="00506107">
              <w:rPr>
                <w:rFonts w:hint="eastAsia"/>
                <w:szCs w:val="21"/>
              </w:rPr>
              <w:t>1</w:t>
            </w:r>
          </w:p>
        </w:tc>
      </w:tr>
    </w:tbl>
    <w:p w:rsidR="004F16A8" w:rsidRPr="00506107" w:rsidRDefault="004F16A8" w:rsidP="004F16A8">
      <w:pPr>
        <w:spacing w:beforeLines="50" w:afterLines="50" w:line="360" w:lineRule="auto"/>
        <w:rPr>
          <w:b/>
        </w:rPr>
      </w:pPr>
      <w:bookmarkStart w:id="5" w:name="_Toc397779405"/>
      <w:bookmarkStart w:id="6" w:name="_Toc397779509"/>
      <w:bookmarkStart w:id="7" w:name="_Toc397779712"/>
      <w:bookmarkStart w:id="8" w:name="_Toc397779918"/>
      <w:bookmarkStart w:id="9" w:name="_Toc397780076"/>
      <w:r w:rsidRPr="00506107">
        <w:rPr>
          <w:rFonts w:hint="eastAsia"/>
          <w:b/>
        </w:rPr>
        <w:t>2</w:t>
      </w:r>
      <w:r w:rsidRPr="00506107">
        <w:rPr>
          <w:rFonts w:hint="eastAsia"/>
          <w:b/>
        </w:rPr>
        <w:t>、技术标准和要求</w:t>
      </w:r>
      <w:bookmarkEnd w:id="5"/>
      <w:bookmarkEnd w:id="6"/>
      <w:bookmarkEnd w:id="7"/>
      <w:bookmarkEnd w:id="8"/>
      <w:bookmarkEnd w:id="9"/>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5386"/>
        <w:gridCol w:w="709"/>
        <w:gridCol w:w="709"/>
      </w:tblGrid>
      <w:tr w:rsidR="004F16A8" w:rsidRPr="00506107" w:rsidTr="005401DC">
        <w:tc>
          <w:tcPr>
            <w:tcW w:w="675" w:type="dxa"/>
            <w:vAlign w:val="center"/>
          </w:tcPr>
          <w:p w:rsidR="004F16A8" w:rsidRPr="00506107" w:rsidRDefault="004F16A8" w:rsidP="004F16A8">
            <w:pPr>
              <w:spacing w:beforeLines="50" w:afterLines="50"/>
              <w:jc w:val="center"/>
              <w:rPr>
                <w:b/>
                <w:szCs w:val="21"/>
              </w:rPr>
            </w:pPr>
            <w:bookmarkStart w:id="10" w:name="_Toc144974826"/>
            <w:bookmarkStart w:id="11" w:name="_Toc152042546"/>
            <w:bookmarkStart w:id="12" w:name="_Toc152045767"/>
            <w:bookmarkStart w:id="13" w:name="_Toc179632785"/>
            <w:bookmarkEnd w:id="10"/>
            <w:bookmarkEnd w:id="11"/>
            <w:bookmarkEnd w:id="12"/>
            <w:bookmarkEnd w:id="13"/>
            <w:r w:rsidRPr="00506107">
              <w:rPr>
                <w:rFonts w:hint="eastAsia"/>
                <w:b/>
                <w:szCs w:val="21"/>
              </w:rPr>
              <w:t>序号</w:t>
            </w:r>
          </w:p>
        </w:tc>
        <w:tc>
          <w:tcPr>
            <w:tcW w:w="993" w:type="dxa"/>
            <w:vAlign w:val="center"/>
          </w:tcPr>
          <w:p w:rsidR="004F16A8" w:rsidRPr="00506107" w:rsidRDefault="004F16A8" w:rsidP="004F16A8">
            <w:pPr>
              <w:spacing w:beforeLines="50" w:afterLines="50"/>
              <w:jc w:val="center"/>
              <w:rPr>
                <w:b/>
                <w:szCs w:val="21"/>
              </w:rPr>
            </w:pPr>
            <w:r w:rsidRPr="00506107">
              <w:rPr>
                <w:rFonts w:hint="eastAsia"/>
                <w:b/>
                <w:szCs w:val="21"/>
              </w:rPr>
              <w:t>名称</w:t>
            </w:r>
          </w:p>
        </w:tc>
        <w:tc>
          <w:tcPr>
            <w:tcW w:w="5386" w:type="dxa"/>
            <w:vAlign w:val="center"/>
          </w:tcPr>
          <w:p w:rsidR="004F16A8" w:rsidRPr="00506107" w:rsidRDefault="004F16A8" w:rsidP="004F16A8">
            <w:pPr>
              <w:spacing w:beforeLines="50" w:afterLines="50"/>
              <w:jc w:val="center"/>
              <w:rPr>
                <w:b/>
                <w:szCs w:val="21"/>
              </w:rPr>
            </w:pPr>
            <w:r w:rsidRPr="00506107">
              <w:rPr>
                <w:rFonts w:hint="eastAsia"/>
                <w:b/>
                <w:szCs w:val="21"/>
              </w:rPr>
              <w:t>详细技术指标及功能需求</w:t>
            </w:r>
          </w:p>
        </w:tc>
        <w:tc>
          <w:tcPr>
            <w:tcW w:w="709" w:type="dxa"/>
            <w:vAlign w:val="center"/>
          </w:tcPr>
          <w:p w:rsidR="004F16A8" w:rsidRPr="00506107" w:rsidRDefault="004F16A8" w:rsidP="004F16A8">
            <w:pPr>
              <w:spacing w:beforeLines="50" w:afterLines="50"/>
              <w:jc w:val="center"/>
              <w:rPr>
                <w:b/>
                <w:szCs w:val="21"/>
              </w:rPr>
            </w:pPr>
            <w:r w:rsidRPr="00506107">
              <w:rPr>
                <w:rFonts w:hint="eastAsia"/>
                <w:b/>
                <w:szCs w:val="21"/>
              </w:rPr>
              <w:t>单位</w:t>
            </w:r>
          </w:p>
        </w:tc>
        <w:tc>
          <w:tcPr>
            <w:tcW w:w="709" w:type="dxa"/>
            <w:vAlign w:val="center"/>
          </w:tcPr>
          <w:p w:rsidR="004F16A8" w:rsidRPr="00506107" w:rsidRDefault="004F16A8" w:rsidP="004F16A8">
            <w:pPr>
              <w:spacing w:beforeLines="50" w:afterLines="50"/>
              <w:jc w:val="center"/>
              <w:rPr>
                <w:b/>
                <w:szCs w:val="21"/>
              </w:rPr>
            </w:pPr>
            <w:r w:rsidRPr="00506107">
              <w:rPr>
                <w:rFonts w:hint="eastAsia"/>
                <w:b/>
                <w:szCs w:val="21"/>
              </w:rPr>
              <w:t>数量</w:t>
            </w:r>
          </w:p>
        </w:tc>
      </w:tr>
      <w:tr w:rsidR="004F16A8" w:rsidRPr="00506107" w:rsidTr="005401DC">
        <w:trPr>
          <w:trHeight w:val="349"/>
        </w:trPr>
        <w:tc>
          <w:tcPr>
            <w:tcW w:w="675" w:type="dxa"/>
            <w:vAlign w:val="center"/>
          </w:tcPr>
          <w:p w:rsidR="004F16A8" w:rsidRPr="00506107" w:rsidRDefault="004F16A8" w:rsidP="004F16A8">
            <w:pPr>
              <w:spacing w:beforeLines="50" w:afterLines="50"/>
              <w:jc w:val="center"/>
              <w:rPr>
                <w:b/>
                <w:szCs w:val="21"/>
              </w:rPr>
            </w:pPr>
            <w:r w:rsidRPr="00506107">
              <w:rPr>
                <w:rFonts w:hint="eastAsia"/>
                <w:b/>
                <w:szCs w:val="21"/>
              </w:rPr>
              <w:t>1</w:t>
            </w:r>
          </w:p>
        </w:tc>
        <w:tc>
          <w:tcPr>
            <w:tcW w:w="993" w:type="dxa"/>
            <w:vAlign w:val="center"/>
          </w:tcPr>
          <w:p w:rsidR="004F16A8" w:rsidRPr="00506107" w:rsidRDefault="004F16A8" w:rsidP="005401DC">
            <w:pPr>
              <w:jc w:val="center"/>
              <w:rPr>
                <w:b/>
                <w:szCs w:val="21"/>
              </w:rPr>
            </w:pPr>
            <w:r w:rsidRPr="00506107">
              <w:rPr>
                <w:rFonts w:hint="eastAsia"/>
                <w:szCs w:val="21"/>
              </w:rPr>
              <w:t>应用性能管理平台</w:t>
            </w:r>
          </w:p>
        </w:tc>
        <w:tc>
          <w:tcPr>
            <w:tcW w:w="5386" w:type="dxa"/>
            <w:vAlign w:val="center"/>
          </w:tcPr>
          <w:p w:rsidR="004F16A8" w:rsidRPr="00506107" w:rsidRDefault="004F16A8" w:rsidP="005401DC">
            <w:pPr>
              <w:jc w:val="left"/>
              <w:rPr>
                <w:szCs w:val="21"/>
              </w:rPr>
            </w:pPr>
            <w:r w:rsidRPr="00506107">
              <w:rPr>
                <w:rFonts w:hint="eastAsia"/>
                <w:szCs w:val="21"/>
              </w:rPr>
              <w:t>*</w:t>
            </w:r>
            <w:r w:rsidRPr="00506107">
              <w:rPr>
                <w:rFonts w:hint="eastAsia"/>
                <w:szCs w:val="21"/>
              </w:rPr>
              <w:t>吞吐量≥</w:t>
            </w:r>
            <w:r w:rsidRPr="00506107">
              <w:rPr>
                <w:rFonts w:hint="eastAsia"/>
                <w:szCs w:val="21"/>
              </w:rPr>
              <w:t>12Gbps</w:t>
            </w:r>
            <w:r w:rsidRPr="00506107">
              <w:rPr>
                <w:rFonts w:hint="eastAsia"/>
                <w:szCs w:val="21"/>
              </w:rPr>
              <w:t>，支持分析流量（单向）≥</w:t>
            </w:r>
            <w:r w:rsidRPr="00506107">
              <w:rPr>
                <w:rFonts w:hint="eastAsia"/>
                <w:szCs w:val="21"/>
              </w:rPr>
              <w:t>6Gbps</w:t>
            </w:r>
            <w:r w:rsidRPr="00506107">
              <w:rPr>
                <w:rFonts w:hint="eastAsia"/>
                <w:szCs w:val="21"/>
              </w:rPr>
              <w:t>，支持业务系统健康监控≥</w:t>
            </w:r>
            <w:r w:rsidRPr="00506107">
              <w:rPr>
                <w:rFonts w:hint="eastAsia"/>
                <w:szCs w:val="21"/>
              </w:rPr>
              <w:t>1200</w:t>
            </w:r>
            <w:r w:rsidRPr="00506107">
              <w:rPr>
                <w:rFonts w:hint="eastAsia"/>
                <w:szCs w:val="21"/>
              </w:rPr>
              <w:t>个，支持</w:t>
            </w:r>
            <w:r w:rsidRPr="00506107">
              <w:rPr>
                <w:rFonts w:hint="eastAsia"/>
                <w:szCs w:val="21"/>
              </w:rPr>
              <w:t>Oracle</w:t>
            </w:r>
            <w:r w:rsidRPr="00506107">
              <w:rPr>
                <w:rFonts w:hint="eastAsia"/>
                <w:szCs w:val="21"/>
              </w:rPr>
              <w:t>性能监控≥</w:t>
            </w:r>
            <w:r w:rsidRPr="00506107">
              <w:rPr>
                <w:rFonts w:hint="eastAsia"/>
                <w:szCs w:val="21"/>
              </w:rPr>
              <w:t>50</w:t>
            </w:r>
            <w:r w:rsidRPr="00506107">
              <w:rPr>
                <w:rFonts w:hint="eastAsia"/>
                <w:szCs w:val="21"/>
              </w:rPr>
              <w:t>个，支持</w:t>
            </w:r>
            <w:r w:rsidRPr="00506107">
              <w:rPr>
                <w:rFonts w:hint="eastAsia"/>
                <w:szCs w:val="21"/>
              </w:rPr>
              <w:t>Weblogic</w:t>
            </w:r>
            <w:r w:rsidRPr="00506107">
              <w:rPr>
                <w:rFonts w:hint="eastAsia"/>
                <w:szCs w:val="21"/>
              </w:rPr>
              <w:t>性能监控≥</w:t>
            </w:r>
            <w:r w:rsidRPr="00506107">
              <w:rPr>
                <w:rFonts w:hint="eastAsia"/>
                <w:szCs w:val="21"/>
              </w:rPr>
              <w:t>50</w:t>
            </w:r>
            <w:r w:rsidRPr="00506107">
              <w:rPr>
                <w:rFonts w:hint="eastAsia"/>
                <w:szCs w:val="21"/>
              </w:rPr>
              <w:t>个，支持硬件网元设备监控≥</w:t>
            </w:r>
            <w:r w:rsidRPr="00506107">
              <w:rPr>
                <w:rFonts w:hint="eastAsia"/>
                <w:szCs w:val="21"/>
              </w:rPr>
              <w:t>1200</w:t>
            </w:r>
            <w:r w:rsidRPr="00506107">
              <w:rPr>
                <w:rFonts w:hint="eastAsia"/>
                <w:szCs w:val="21"/>
              </w:rPr>
              <w:t>台。本次采购需提供业务系统健康监控授权</w:t>
            </w:r>
            <w:r w:rsidRPr="00506107">
              <w:rPr>
                <w:rFonts w:hint="eastAsia"/>
                <w:szCs w:val="21"/>
              </w:rPr>
              <w:t>1200</w:t>
            </w:r>
            <w:r w:rsidRPr="00506107">
              <w:rPr>
                <w:rFonts w:hint="eastAsia"/>
                <w:szCs w:val="21"/>
              </w:rPr>
              <w:t>个，</w:t>
            </w:r>
            <w:r w:rsidRPr="00506107">
              <w:rPr>
                <w:rFonts w:hint="eastAsia"/>
                <w:szCs w:val="21"/>
              </w:rPr>
              <w:t>Oracle</w:t>
            </w:r>
            <w:r w:rsidRPr="00506107">
              <w:rPr>
                <w:rFonts w:hint="eastAsia"/>
                <w:szCs w:val="21"/>
              </w:rPr>
              <w:t>性能监控授权</w:t>
            </w:r>
            <w:r w:rsidRPr="00506107">
              <w:rPr>
                <w:szCs w:val="21"/>
              </w:rPr>
              <w:t>15</w:t>
            </w:r>
            <w:r w:rsidRPr="00506107">
              <w:rPr>
                <w:rFonts w:hint="eastAsia"/>
                <w:szCs w:val="21"/>
              </w:rPr>
              <w:t>个，</w:t>
            </w:r>
            <w:r w:rsidRPr="00506107">
              <w:rPr>
                <w:rFonts w:hint="eastAsia"/>
                <w:szCs w:val="21"/>
              </w:rPr>
              <w:t>Weblogic</w:t>
            </w:r>
            <w:r w:rsidRPr="00506107">
              <w:rPr>
                <w:rFonts w:hint="eastAsia"/>
                <w:szCs w:val="21"/>
              </w:rPr>
              <w:t>性能监控授权</w:t>
            </w:r>
            <w:r w:rsidRPr="00506107">
              <w:rPr>
                <w:szCs w:val="21"/>
              </w:rPr>
              <w:t>10</w:t>
            </w:r>
            <w:r w:rsidRPr="00506107">
              <w:rPr>
                <w:rFonts w:hint="eastAsia"/>
                <w:szCs w:val="21"/>
              </w:rPr>
              <w:t>个，硬件网元设备监控授权</w:t>
            </w:r>
            <w:r w:rsidRPr="00506107">
              <w:rPr>
                <w:rFonts w:hint="eastAsia"/>
                <w:szCs w:val="21"/>
              </w:rPr>
              <w:t>500</w:t>
            </w:r>
            <w:r w:rsidRPr="00506107">
              <w:rPr>
                <w:rFonts w:hint="eastAsia"/>
                <w:szCs w:val="21"/>
              </w:rPr>
              <w:t>个。</w:t>
            </w:r>
          </w:p>
          <w:p w:rsidR="004F16A8" w:rsidRPr="00506107" w:rsidRDefault="004F16A8" w:rsidP="005401DC">
            <w:pPr>
              <w:jc w:val="left"/>
              <w:rPr>
                <w:szCs w:val="21"/>
              </w:rPr>
            </w:pPr>
            <w:r w:rsidRPr="00506107">
              <w:rPr>
                <w:rFonts w:hint="eastAsia"/>
                <w:szCs w:val="21"/>
              </w:rPr>
              <w:t>*</w:t>
            </w:r>
            <w:r w:rsidRPr="00506107">
              <w:rPr>
                <w:rFonts w:hint="eastAsia"/>
                <w:szCs w:val="21"/>
              </w:rPr>
              <w:t>配置</w:t>
            </w:r>
            <w:r w:rsidRPr="00506107">
              <w:rPr>
                <w:rFonts w:hint="eastAsia"/>
                <w:szCs w:val="21"/>
              </w:rPr>
              <w:t>4</w:t>
            </w:r>
            <w:r w:rsidRPr="00506107">
              <w:rPr>
                <w:rFonts w:hint="eastAsia"/>
                <w:szCs w:val="21"/>
              </w:rPr>
              <w:t>个千兆电口，</w:t>
            </w:r>
            <w:r w:rsidRPr="00506107">
              <w:rPr>
                <w:rFonts w:hint="eastAsia"/>
                <w:szCs w:val="21"/>
              </w:rPr>
              <w:t>4</w:t>
            </w:r>
            <w:r w:rsidRPr="00506107">
              <w:rPr>
                <w:rFonts w:hint="eastAsia"/>
                <w:szCs w:val="21"/>
              </w:rPr>
              <w:t>个千兆光口，</w:t>
            </w:r>
            <w:r w:rsidRPr="00506107">
              <w:rPr>
                <w:rFonts w:hint="eastAsia"/>
                <w:szCs w:val="21"/>
              </w:rPr>
              <w:t>2</w:t>
            </w:r>
            <w:r w:rsidRPr="00506107">
              <w:rPr>
                <w:rFonts w:hint="eastAsia"/>
                <w:szCs w:val="21"/>
              </w:rPr>
              <w:t>个万兆光口（含</w:t>
            </w:r>
            <w:r w:rsidRPr="00506107">
              <w:rPr>
                <w:rFonts w:hint="eastAsia"/>
                <w:szCs w:val="21"/>
              </w:rPr>
              <w:t>2</w:t>
            </w:r>
            <w:r w:rsidRPr="00506107">
              <w:rPr>
                <w:rFonts w:hint="eastAsia"/>
                <w:szCs w:val="21"/>
              </w:rPr>
              <w:t>个万兆多模模块），标准</w:t>
            </w:r>
            <w:r w:rsidRPr="00506107">
              <w:rPr>
                <w:rFonts w:hint="eastAsia"/>
                <w:szCs w:val="21"/>
              </w:rPr>
              <w:t>2U</w:t>
            </w:r>
            <w:r w:rsidRPr="00506107">
              <w:rPr>
                <w:rFonts w:hint="eastAsia"/>
                <w:szCs w:val="21"/>
              </w:rPr>
              <w:t>设备，配置冗余电源。</w:t>
            </w:r>
          </w:p>
          <w:p w:rsidR="004F16A8" w:rsidRPr="00506107" w:rsidRDefault="004F16A8" w:rsidP="005401DC">
            <w:pPr>
              <w:jc w:val="left"/>
              <w:rPr>
                <w:szCs w:val="21"/>
              </w:rPr>
            </w:pPr>
            <w:r w:rsidRPr="00506107">
              <w:rPr>
                <w:rFonts w:hint="eastAsia"/>
                <w:szCs w:val="21"/>
              </w:rPr>
              <w:t>*</w:t>
            </w:r>
            <w:r w:rsidRPr="00506107">
              <w:rPr>
                <w:rFonts w:hint="eastAsia"/>
                <w:szCs w:val="21"/>
              </w:rPr>
              <w:t>软硬一体化网关，保障性能、稳定性、安全性和灵活性，节省额外购买服务器的投资。</w:t>
            </w:r>
          </w:p>
          <w:p w:rsidR="004F16A8" w:rsidRPr="00506107" w:rsidRDefault="004F16A8" w:rsidP="005401DC">
            <w:pPr>
              <w:jc w:val="left"/>
              <w:rPr>
                <w:szCs w:val="21"/>
              </w:rPr>
            </w:pPr>
            <w:r w:rsidRPr="00506107">
              <w:rPr>
                <w:rFonts w:hint="eastAsia"/>
                <w:szCs w:val="21"/>
              </w:rPr>
              <w:t>#</w:t>
            </w:r>
            <w:r w:rsidRPr="00506107">
              <w:rPr>
                <w:rFonts w:hint="eastAsia"/>
                <w:szCs w:val="21"/>
              </w:rPr>
              <w:t>内建网络可用性、健康度评分模型，以仪表盘的方式对网络进行打分；网络出现异常时，可及时通知用户（必须提供配置界面截图，加盖厂商公章）。</w:t>
            </w:r>
          </w:p>
          <w:p w:rsidR="004F16A8" w:rsidRPr="00506107" w:rsidRDefault="004F16A8" w:rsidP="005401DC">
            <w:pPr>
              <w:jc w:val="left"/>
              <w:rPr>
                <w:szCs w:val="21"/>
              </w:rPr>
            </w:pPr>
            <w:r w:rsidRPr="00506107">
              <w:rPr>
                <w:rFonts w:hint="eastAsia"/>
                <w:szCs w:val="21"/>
              </w:rPr>
              <w:t>可基于业务系统、目标服务器、来源（分支、用户）、协议、会话等多个维度进行流量可视化分析。</w:t>
            </w:r>
          </w:p>
          <w:p w:rsidR="004F16A8" w:rsidRPr="00506107" w:rsidRDefault="004F16A8" w:rsidP="005401DC">
            <w:pPr>
              <w:jc w:val="left"/>
              <w:rPr>
                <w:szCs w:val="21"/>
              </w:rPr>
            </w:pPr>
            <w:r w:rsidRPr="00506107">
              <w:rPr>
                <w:rFonts w:hint="eastAsia"/>
                <w:szCs w:val="21"/>
              </w:rPr>
              <w:t>支持用户手工添加新的识别规则，实现</w:t>
            </w:r>
            <w:r w:rsidRPr="00506107">
              <w:rPr>
                <w:rFonts w:hint="eastAsia"/>
                <w:szCs w:val="21"/>
              </w:rPr>
              <w:t>7</w:t>
            </w:r>
            <w:r w:rsidRPr="00506107">
              <w:rPr>
                <w:rFonts w:hint="eastAsia"/>
                <w:szCs w:val="21"/>
              </w:rPr>
              <w:t>层流量的精准识别。</w:t>
            </w:r>
          </w:p>
          <w:p w:rsidR="004F16A8" w:rsidRPr="00506107" w:rsidRDefault="004F16A8" w:rsidP="005401DC">
            <w:pPr>
              <w:jc w:val="left"/>
              <w:rPr>
                <w:szCs w:val="21"/>
              </w:rPr>
            </w:pPr>
            <w:r w:rsidRPr="00506107">
              <w:rPr>
                <w:rFonts w:hint="eastAsia"/>
                <w:szCs w:val="21"/>
              </w:rPr>
              <w:t>#</w:t>
            </w:r>
            <w:r w:rsidRPr="00506107">
              <w:rPr>
                <w:rFonts w:hint="eastAsia"/>
                <w:szCs w:val="21"/>
              </w:rPr>
              <w:t>支持智能识别网络数据流等相关技术，以应对软件种类多、版本多、更新快而无法精准管理的问题（提供自主知识产权证明，加盖厂商公章）</w:t>
            </w:r>
          </w:p>
          <w:p w:rsidR="004F16A8" w:rsidRPr="00506107" w:rsidRDefault="004F16A8" w:rsidP="005401DC">
            <w:pPr>
              <w:jc w:val="left"/>
              <w:rPr>
                <w:szCs w:val="21"/>
              </w:rPr>
            </w:pPr>
            <w:r w:rsidRPr="00506107">
              <w:rPr>
                <w:rFonts w:hint="eastAsia"/>
                <w:szCs w:val="21"/>
              </w:rPr>
              <w:t>内建系统可用性、健康度评分模型，以仪表盘的方式对应用系统进行打分；系统出现异常时，可及时提醒用户（必须提供配置界面截图，加盖厂商公章）。</w:t>
            </w:r>
          </w:p>
          <w:p w:rsidR="004F16A8" w:rsidRPr="00506107" w:rsidRDefault="004F16A8" w:rsidP="005401DC">
            <w:pPr>
              <w:jc w:val="left"/>
              <w:rPr>
                <w:szCs w:val="21"/>
              </w:rPr>
            </w:pPr>
            <w:r w:rsidRPr="00506107">
              <w:rPr>
                <w:rFonts w:hint="eastAsia"/>
                <w:szCs w:val="21"/>
              </w:rPr>
              <w:t>能够通过曲线等图表直观展示</w:t>
            </w:r>
            <w:r w:rsidRPr="00506107">
              <w:rPr>
                <w:rFonts w:hint="eastAsia"/>
                <w:szCs w:val="21"/>
              </w:rPr>
              <w:t>WEB</w:t>
            </w:r>
            <w:r w:rsidRPr="00506107">
              <w:rPr>
                <w:rFonts w:hint="eastAsia"/>
                <w:szCs w:val="21"/>
              </w:rPr>
              <w:t>服务的页面加载时间变化趋势、</w:t>
            </w:r>
            <w:r w:rsidRPr="00506107">
              <w:rPr>
                <w:rFonts w:hint="eastAsia"/>
                <w:szCs w:val="21"/>
              </w:rPr>
              <w:t>HTTP</w:t>
            </w:r>
            <w:r w:rsidRPr="00506107">
              <w:rPr>
                <w:rFonts w:hint="eastAsia"/>
                <w:szCs w:val="21"/>
              </w:rPr>
              <w:t>、</w:t>
            </w:r>
            <w:r w:rsidRPr="00506107">
              <w:rPr>
                <w:rFonts w:hint="eastAsia"/>
                <w:szCs w:val="21"/>
              </w:rPr>
              <w:t>TCP</w:t>
            </w:r>
            <w:r w:rsidRPr="00506107">
              <w:rPr>
                <w:rFonts w:hint="eastAsia"/>
                <w:szCs w:val="21"/>
              </w:rPr>
              <w:t>错误数变化趋势、页面加载时间、网络延时变化趋势等（必须提供配置界面截图，加盖厂商公章）。</w:t>
            </w:r>
          </w:p>
          <w:p w:rsidR="004F16A8" w:rsidRPr="00506107" w:rsidRDefault="004F16A8" w:rsidP="005401DC">
            <w:pPr>
              <w:jc w:val="left"/>
              <w:rPr>
                <w:szCs w:val="21"/>
              </w:rPr>
            </w:pPr>
            <w:r w:rsidRPr="00506107">
              <w:rPr>
                <w:rFonts w:hint="eastAsia"/>
                <w:szCs w:val="21"/>
              </w:rPr>
              <w:t>支持通过拓扑的方式对各类应用系统的可用性和用户访问质量进行监控，当系统宕机或变慢可实现告警。</w:t>
            </w:r>
          </w:p>
          <w:p w:rsidR="004F16A8" w:rsidRPr="00506107" w:rsidRDefault="004F16A8" w:rsidP="005401DC">
            <w:pPr>
              <w:jc w:val="left"/>
              <w:rPr>
                <w:szCs w:val="21"/>
              </w:rPr>
            </w:pPr>
            <w:r w:rsidRPr="00506107">
              <w:rPr>
                <w:rFonts w:hint="eastAsia"/>
                <w:szCs w:val="21"/>
              </w:rPr>
              <w:lastRenderedPageBreak/>
              <w:t>支持</w:t>
            </w:r>
            <w:r w:rsidRPr="00506107">
              <w:rPr>
                <w:rFonts w:hint="eastAsia"/>
                <w:szCs w:val="21"/>
              </w:rPr>
              <w:t>Oracle 9i</w:t>
            </w:r>
            <w:r w:rsidRPr="00506107">
              <w:rPr>
                <w:rFonts w:hint="eastAsia"/>
                <w:szCs w:val="21"/>
              </w:rPr>
              <w:t>、</w:t>
            </w:r>
            <w:r w:rsidRPr="00506107">
              <w:rPr>
                <w:rFonts w:hint="eastAsia"/>
                <w:szCs w:val="21"/>
              </w:rPr>
              <w:t xml:space="preserve"> 10g</w:t>
            </w:r>
            <w:r w:rsidRPr="00506107">
              <w:rPr>
                <w:rFonts w:hint="eastAsia"/>
                <w:szCs w:val="21"/>
              </w:rPr>
              <w:t>、</w:t>
            </w:r>
            <w:r w:rsidRPr="00506107">
              <w:rPr>
                <w:rFonts w:hint="eastAsia"/>
                <w:szCs w:val="21"/>
              </w:rPr>
              <w:t xml:space="preserve"> 11g</w:t>
            </w:r>
            <w:r w:rsidRPr="00506107">
              <w:rPr>
                <w:rFonts w:hint="eastAsia"/>
                <w:szCs w:val="21"/>
              </w:rPr>
              <w:t>、</w:t>
            </w:r>
            <w:r w:rsidRPr="00506107">
              <w:rPr>
                <w:rFonts w:hint="eastAsia"/>
                <w:szCs w:val="21"/>
              </w:rPr>
              <w:t xml:space="preserve"> Oracle RAC10g</w:t>
            </w:r>
            <w:r w:rsidRPr="00506107">
              <w:rPr>
                <w:rFonts w:hint="eastAsia"/>
                <w:szCs w:val="21"/>
              </w:rPr>
              <w:t>、</w:t>
            </w:r>
            <w:r w:rsidRPr="00506107">
              <w:rPr>
                <w:rFonts w:hint="eastAsia"/>
                <w:szCs w:val="21"/>
              </w:rPr>
              <w:t>11g</w:t>
            </w:r>
            <w:r w:rsidRPr="00506107">
              <w:rPr>
                <w:rFonts w:hint="eastAsia"/>
                <w:szCs w:val="21"/>
              </w:rPr>
              <w:t>等版本无插件方式性能监控。提供</w:t>
            </w:r>
            <w:r w:rsidRPr="00506107">
              <w:rPr>
                <w:rFonts w:hint="eastAsia"/>
                <w:szCs w:val="21"/>
              </w:rPr>
              <w:t>Oracle</w:t>
            </w:r>
            <w:r w:rsidRPr="00506107">
              <w:rPr>
                <w:rFonts w:hint="eastAsia"/>
                <w:szCs w:val="21"/>
              </w:rPr>
              <w:t>处理流程及关键性能指标的友好查看界面，可查看实时及历史信息。</w:t>
            </w:r>
          </w:p>
          <w:p w:rsidR="004F16A8" w:rsidRPr="00506107" w:rsidRDefault="004F16A8" w:rsidP="005401DC">
            <w:pPr>
              <w:jc w:val="left"/>
              <w:rPr>
                <w:szCs w:val="21"/>
              </w:rPr>
            </w:pPr>
            <w:r w:rsidRPr="00506107">
              <w:rPr>
                <w:rFonts w:hint="eastAsia"/>
                <w:szCs w:val="21"/>
              </w:rPr>
              <w:t>支持</w:t>
            </w:r>
            <w:r w:rsidRPr="00506107">
              <w:rPr>
                <w:rFonts w:hint="eastAsia"/>
                <w:szCs w:val="21"/>
              </w:rPr>
              <w:t>Weblogic9.0</w:t>
            </w:r>
            <w:r w:rsidRPr="00506107">
              <w:rPr>
                <w:rFonts w:hint="eastAsia"/>
                <w:szCs w:val="21"/>
              </w:rPr>
              <w:t>、</w:t>
            </w:r>
            <w:r w:rsidRPr="00506107">
              <w:rPr>
                <w:rFonts w:hint="eastAsia"/>
                <w:szCs w:val="21"/>
              </w:rPr>
              <w:t>9.1</w:t>
            </w:r>
            <w:r w:rsidRPr="00506107">
              <w:rPr>
                <w:rFonts w:hint="eastAsia"/>
                <w:szCs w:val="21"/>
              </w:rPr>
              <w:t>、</w:t>
            </w:r>
            <w:r w:rsidRPr="00506107">
              <w:rPr>
                <w:rFonts w:hint="eastAsia"/>
                <w:szCs w:val="21"/>
              </w:rPr>
              <w:t>9.2</w:t>
            </w:r>
            <w:r w:rsidRPr="00506107">
              <w:rPr>
                <w:rFonts w:hint="eastAsia"/>
                <w:szCs w:val="21"/>
              </w:rPr>
              <w:t>、</w:t>
            </w:r>
            <w:r w:rsidRPr="00506107">
              <w:rPr>
                <w:rFonts w:hint="eastAsia"/>
                <w:szCs w:val="21"/>
              </w:rPr>
              <w:t>10.0</w:t>
            </w:r>
            <w:r w:rsidRPr="00506107">
              <w:rPr>
                <w:rFonts w:hint="eastAsia"/>
                <w:szCs w:val="21"/>
              </w:rPr>
              <w:t>、</w:t>
            </w:r>
            <w:r w:rsidRPr="00506107">
              <w:rPr>
                <w:rFonts w:hint="eastAsia"/>
                <w:szCs w:val="21"/>
              </w:rPr>
              <w:t>10.3</w:t>
            </w:r>
            <w:r w:rsidRPr="00506107">
              <w:rPr>
                <w:rFonts w:hint="eastAsia"/>
                <w:szCs w:val="21"/>
              </w:rPr>
              <w:t>、</w:t>
            </w:r>
            <w:r w:rsidRPr="00506107">
              <w:rPr>
                <w:rFonts w:hint="eastAsia"/>
                <w:szCs w:val="21"/>
              </w:rPr>
              <w:t>11g(10.3.1)</w:t>
            </w:r>
            <w:r w:rsidRPr="00506107">
              <w:rPr>
                <w:rFonts w:hint="eastAsia"/>
                <w:szCs w:val="21"/>
              </w:rPr>
              <w:t>等版本无插件方式性能监控。提供</w:t>
            </w:r>
            <w:r w:rsidRPr="00506107">
              <w:rPr>
                <w:rFonts w:hint="eastAsia"/>
                <w:szCs w:val="21"/>
              </w:rPr>
              <w:t>Weblogic</w:t>
            </w:r>
            <w:r w:rsidRPr="00506107">
              <w:rPr>
                <w:rFonts w:hint="eastAsia"/>
                <w:szCs w:val="21"/>
              </w:rPr>
              <w:t>处理流程及关键性能指标的友好查看界面，可查看实时及历史信息。</w:t>
            </w:r>
          </w:p>
          <w:p w:rsidR="004F16A8" w:rsidRPr="00506107" w:rsidRDefault="004F16A8" w:rsidP="005401DC">
            <w:pPr>
              <w:jc w:val="left"/>
              <w:rPr>
                <w:szCs w:val="21"/>
              </w:rPr>
            </w:pPr>
            <w:r w:rsidRPr="00506107">
              <w:rPr>
                <w:rFonts w:hint="eastAsia"/>
                <w:szCs w:val="21"/>
              </w:rPr>
              <w:t>可监控路由器、交换机、防火墙、服务器等基础硬件设备。提供</w:t>
            </w:r>
            <w:r w:rsidRPr="00506107">
              <w:rPr>
                <w:rFonts w:hint="eastAsia"/>
                <w:szCs w:val="21"/>
              </w:rPr>
              <w:t>CPU</w:t>
            </w:r>
            <w:r w:rsidRPr="00506107">
              <w:rPr>
                <w:rFonts w:hint="eastAsia"/>
                <w:szCs w:val="21"/>
              </w:rPr>
              <w:t>执行队列、内存使用情况、磁盘（含分区）占用空间、网口流量、服务器进程等监控信息。</w:t>
            </w:r>
          </w:p>
          <w:p w:rsidR="004F16A8" w:rsidRPr="00506107" w:rsidRDefault="004F16A8" w:rsidP="005401DC">
            <w:pPr>
              <w:jc w:val="left"/>
              <w:rPr>
                <w:szCs w:val="21"/>
              </w:rPr>
            </w:pPr>
            <w:r w:rsidRPr="00506107">
              <w:rPr>
                <w:rFonts w:hint="eastAsia"/>
                <w:szCs w:val="21"/>
              </w:rPr>
              <w:t>#</w:t>
            </w:r>
            <w:r w:rsidRPr="00506107">
              <w:rPr>
                <w:rFonts w:hint="eastAsia"/>
                <w:szCs w:val="21"/>
              </w:rPr>
              <w:t>支持短信告警（短信猫或短信网关）、邮件告警；（必须提供配置界面截图，加盖厂商公章）。</w:t>
            </w:r>
          </w:p>
          <w:p w:rsidR="004F16A8" w:rsidRPr="00506107" w:rsidRDefault="004F16A8" w:rsidP="005401DC">
            <w:pPr>
              <w:jc w:val="left"/>
              <w:rPr>
                <w:szCs w:val="21"/>
              </w:rPr>
            </w:pPr>
            <w:r w:rsidRPr="00506107">
              <w:rPr>
                <w:rFonts w:hint="eastAsia"/>
                <w:szCs w:val="21"/>
              </w:rPr>
              <w:t>#</w:t>
            </w:r>
            <w:r w:rsidRPr="00506107">
              <w:rPr>
                <w:rFonts w:hint="eastAsia"/>
                <w:szCs w:val="21"/>
              </w:rPr>
              <w:t>支持识别终端操作系统版本、系统补丁安装情况；（提供自主知识产权证明，加盖厂商公章）；</w:t>
            </w:r>
          </w:p>
          <w:p w:rsidR="004F16A8" w:rsidRPr="00506107" w:rsidRDefault="004F16A8" w:rsidP="005401DC">
            <w:pPr>
              <w:jc w:val="left"/>
              <w:rPr>
                <w:szCs w:val="21"/>
              </w:rPr>
            </w:pPr>
            <w:r w:rsidRPr="00506107">
              <w:rPr>
                <w:rFonts w:hint="eastAsia"/>
                <w:szCs w:val="21"/>
              </w:rPr>
              <w:t>支持通过“用户地址”、“服务器地址”、“时间范围”等过滤条件进行故障排查分析，避免管理员淹没在“海量数据”中。</w:t>
            </w:r>
          </w:p>
          <w:p w:rsidR="004F16A8" w:rsidRPr="00506107" w:rsidRDefault="004F16A8" w:rsidP="005401DC">
            <w:pPr>
              <w:jc w:val="left"/>
              <w:rPr>
                <w:szCs w:val="21"/>
              </w:rPr>
            </w:pPr>
            <w:r w:rsidRPr="00506107">
              <w:rPr>
                <w:rFonts w:hint="eastAsia"/>
                <w:szCs w:val="21"/>
              </w:rPr>
              <w:t>内置质量报表、性能监控、商业智能、告警报表、设备报表、</w:t>
            </w:r>
            <w:r w:rsidRPr="00506107">
              <w:rPr>
                <w:rFonts w:hint="eastAsia"/>
                <w:szCs w:val="21"/>
              </w:rPr>
              <w:t>Oracle</w:t>
            </w:r>
            <w:r w:rsidRPr="00506107">
              <w:rPr>
                <w:rFonts w:hint="eastAsia"/>
                <w:szCs w:val="21"/>
              </w:rPr>
              <w:t>报表、</w:t>
            </w:r>
            <w:r w:rsidRPr="00506107">
              <w:rPr>
                <w:rFonts w:hint="eastAsia"/>
                <w:szCs w:val="21"/>
              </w:rPr>
              <w:t>Weblogic</w:t>
            </w:r>
            <w:r w:rsidRPr="00506107">
              <w:rPr>
                <w:rFonts w:hint="eastAsia"/>
                <w:szCs w:val="21"/>
              </w:rPr>
              <w:t>报表模板库。</w:t>
            </w:r>
          </w:p>
          <w:p w:rsidR="004F16A8" w:rsidRPr="00506107" w:rsidRDefault="004F16A8" w:rsidP="005401DC">
            <w:pPr>
              <w:jc w:val="left"/>
              <w:rPr>
                <w:szCs w:val="21"/>
              </w:rPr>
            </w:pPr>
            <w:r w:rsidRPr="00506107">
              <w:rPr>
                <w:rFonts w:hint="eastAsia"/>
                <w:szCs w:val="21"/>
              </w:rPr>
              <w:t>提供商业智能报表，为业务决策提供数据支撑，可自动统计访问用户的操作系统、浏览器、所使用运营商、访问时间等信息。支持报表展现访问用户最关注的</w:t>
            </w:r>
            <w:r w:rsidRPr="00506107">
              <w:rPr>
                <w:rFonts w:hint="eastAsia"/>
                <w:szCs w:val="21"/>
              </w:rPr>
              <w:t>URL</w:t>
            </w:r>
            <w:r w:rsidRPr="00506107">
              <w:rPr>
                <w:rFonts w:hint="eastAsia"/>
                <w:szCs w:val="21"/>
              </w:rPr>
              <w:t>统计、</w:t>
            </w:r>
            <w:r w:rsidRPr="00506107">
              <w:rPr>
                <w:rFonts w:hint="eastAsia"/>
                <w:szCs w:val="21"/>
              </w:rPr>
              <w:t>URL</w:t>
            </w:r>
            <w:r w:rsidRPr="00506107">
              <w:rPr>
                <w:rFonts w:hint="eastAsia"/>
                <w:szCs w:val="21"/>
              </w:rPr>
              <w:t>用户粘度分析。</w:t>
            </w:r>
          </w:p>
        </w:tc>
        <w:tc>
          <w:tcPr>
            <w:tcW w:w="709" w:type="dxa"/>
            <w:vAlign w:val="center"/>
          </w:tcPr>
          <w:p w:rsidR="004F16A8" w:rsidRPr="00506107" w:rsidRDefault="004F16A8" w:rsidP="005401DC">
            <w:pPr>
              <w:jc w:val="center"/>
              <w:rPr>
                <w:szCs w:val="21"/>
              </w:rPr>
            </w:pPr>
            <w:r w:rsidRPr="00506107">
              <w:rPr>
                <w:rFonts w:hint="eastAsia"/>
                <w:szCs w:val="21"/>
              </w:rPr>
              <w:lastRenderedPageBreak/>
              <w:t>台</w:t>
            </w:r>
          </w:p>
        </w:tc>
        <w:tc>
          <w:tcPr>
            <w:tcW w:w="709" w:type="dxa"/>
            <w:vAlign w:val="center"/>
          </w:tcPr>
          <w:p w:rsidR="004F16A8" w:rsidRPr="00506107" w:rsidRDefault="004F16A8" w:rsidP="005401DC">
            <w:pPr>
              <w:jc w:val="center"/>
              <w:rPr>
                <w:szCs w:val="21"/>
              </w:rPr>
            </w:pPr>
            <w:r w:rsidRPr="00506107">
              <w:rPr>
                <w:rFonts w:hint="eastAsia"/>
                <w:szCs w:val="21"/>
              </w:rPr>
              <w:t>1</w:t>
            </w:r>
          </w:p>
        </w:tc>
      </w:tr>
      <w:tr w:rsidR="004F16A8" w:rsidRPr="00506107" w:rsidTr="005401DC">
        <w:trPr>
          <w:trHeight w:val="349"/>
        </w:trPr>
        <w:tc>
          <w:tcPr>
            <w:tcW w:w="675" w:type="dxa"/>
            <w:vAlign w:val="center"/>
          </w:tcPr>
          <w:p w:rsidR="004F16A8" w:rsidRPr="00506107" w:rsidRDefault="004F16A8" w:rsidP="004F16A8">
            <w:pPr>
              <w:spacing w:beforeLines="50" w:afterLines="50"/>
              <w:jc w:val="center"/>
              <w:rPr>
                <w:b/>
                <w:szCs w:val="21"/>
              </w:rPr>
            </w:pPr>
            <w:r w:rsidRPr="00506107">
              <w:rPr>
                <w:rFonts w:hint="eastAsia"/>
                <w:b/>
                <w:szCs w:val="21"/>
              </w:rPr>
              <w:lastRenderedPageBreak/>
              <w:t>2</w:t>
            </w:r>
          </w:p>
        </w:tc>
        <w:tc>
          <w:tcPr>
            <w:tcW w:w="993" w:type="dxa"/>
            <w:vAlign w:val="center"/>
          </w:tcPr>
          <w:p w:rsidR="004F16A8" w:rsidRPr="00506107" w:rsidRDefault="004F16A8" w:rsidP="004F16A8">
            <w:pPr>
              <w:spacing w:beforeLines="50" w:afterLines="50"/>
              <w:rPr>
                <w:b/>
                <w:szCs w:val="21"/>
              </w:rPr>
            </w:pPr>
            <w:r w:rsidRPr="00506107">
              <w:rPr>
                <w:rFonts w:hint="eastAsia"/>
                <w:szCs w:val="21"/>
              </w:rPr>
              <w:t>虚拟化平台业务交付系统</w:t>
            </w:r>
          </w:p>
        </w:tc>
        <w:tc>
          <w:tcPr>
            <w:tcW w:w="5386" w:type="dxa"/>
            <w:vAlign w:val="center"/>
          </w:tcPr>
          <w:p w:rsidR="004F16A8" w:rsidRPr="00506107" w:rsidRDefault="004F16A8" w:rsidP="005401DC">
            <w:pPr>
              <w:jc w:val="left"/>
              <w:rPr>
                <w:szCs w:val="21"/>
              </w:rPr>
            </w:pPr>
            <w:r w:rsidRPr="00506107">
              <w:rPr>
                <w:rFonts w:hint="eastAsia"/>
                <w:szCs w:val="21"/>
              </w:rPr>
              <w:t>*</w:t>
            </w:r>
            <w:r w:rsidRPr="00506107">
              <w:rPr>
                <w:rFonts w:hint="eastAsia"/>
                <w:szCs w:val="21"/>
              </w:rPr>
              <w:t>吞吐量≥</w:t>
            </w:r>
            <w:r w:rsidRPr="00506107">
              <w:rPr>
                <w:rFonts w:hint="eastAsia"/>
                <w:szCs w:val="21"/>
              </w:rPr>
              <w:t>40Gbps</w:t>
            </w:r>
            <w:r w:rsidRPr="00506107">
              <w:rPr>
                <w:rFonts w:hint="eastAsia"/>
                <w:szCs w:val="21"/>
              </w:rPr>
              <w:t>，并发会话数≥</w:t>
            </w:r>
            <w:r w:rsidRPr="00506107">
              <w:rPr>
                <w:rFonts w:hint="eastAsia"/>
                <w:szCs w:val="21"/>
              </w:rPr>
              <w:t>1700</w:t>
            </w:r>
            <w:r w:rsidRPr="00506107">
              <w:rPr>
                <w:rFonts w:hint="eastAsia"/>
                <w:szCs w:val="21"/>
              </w:rPr>
              <w:t>万，</w:t>
            </w:r>
            <w:r w:rsidRPr="00506107">
              <w:rPr>
                <w:rFonts w:hint="eastAsia"/>
                <w:szCs w:val="21"/>
              </w:rPr>
              <w:t>4</w:t>
            </w:r>
            <w:r w:rsidRPr="00506107">
              <w:rPr>
                <w:rFonts w:hint="eastAsia"/>
                <w:szCs w:val="21"/>
              </w:rPr>
              <w:t>层每秒新建会话数≥</w:t>
            </w:r>
            <w:r w:rsidRPr="00506107">
              <w:rPr>
                <w:rFonts w:hint="eastAsia"/>
                <w:szCs w:val="21"/>
              </w:rPr>
              <w:t>65</w:t>
            </w:r>
            <w:r w:rsidRPr="00506107">
              <w:rPr>
                <w:rFonts w:hint="eastAsia"/>
                <w:szCs w:val="21"/>
              </w:rPr>
              <w:t>万，</w:t>
            </w:r>
            <w:r w:rsidRPr="00506107">
              <w:rPr>
                <w:rFonts w:hint="eastAsia"/>
                <w:szCs w:val="21"/>
              </w:rPr>
              <w:t>7</w:t>
            </w:r>
            <w:r w:rsidRPr="00506107">
              <w:rPr>
                <w:rFonts w:hint="eastAsia"/>
                <w:szCs w:val="21"/>
              </w:rPr>
              <w:t>层每秒新建会话数≥</w:t>
            </w:r>
            <w:r w:rsidRPr="00506107">
              <w:rPr>
                <w:rFonts w:hint="eastAsia"/>
                <w:szCs w:val="21"/>
              </w:rPr>
              <w:t>150</w:t>
            </w:r>
            <w:r w:rsidRPr="00506107">
              <w:rPr>
                <w:rFonts w:hint="eastAsia"/>
                <w:szCs w:val="21"/>
              </w:rPr>
              <w:t>万。</w:t>
            </w:r>
          </w:p>
          <w:p w:rsidR="004F16A8" w:rsidRPr="00506107" w:rsidRDefault="004F16A8" w:rsidP="005401DC">
            <w:pPr>
              <w:jc w:val="left"/>
              <w:rPr>
                <w:szCs w:val="21"/>
              </w:rPr>
            </w:pPr>
            <w:r w:rsidRPr="00506107">
              <w:rPr>
                <w:rFonts w:hint="eastAsia"/>
                <w:szCs w:val="21"/>
              </w:rPr>
              <w:t>*</w:t>
            </w:r>
            <w:r w:rsidRPr="00506107">
              <w:rPr>
                <w:rFonts w:hint="eastAsia"/>
                <w:szCs w:val="21"/>
              </w:rPr>
              <w:t>配置</w:t>
            </w:r>
            <w:r w:rsidRPr="00506107">
              <w:rPr>
                <w:rFonts w:hint="eastAsia"/>
                <w:szCs w:val="21"/>
              </w:rPr>
              <w:t>8</w:t>
            </w:r>
            <w:r w:rsidRPr="00506107">
              <w:rPr>
                <w:rFonts w:hint="eastAsia"/>
                <w:szCs w:val="21"/>
              </w:rPr>
              <w:t>个千兆电口、</w:t>
            </w:r>
            <w:r w:rsidRPr="00506107">
              <w:rPr>
                <w:rFonts w:hint="eastAsia"/>
                <w:szCs w:val="21"/>
              </w:rPr>
              <w:t>16</w:t>
            </w:r>
            <w:r w:rsidRPr="00506107">
              <w:rPr>
                <w:rFonts w:hint="eastAsia"/>
                <w:szCs w:val="21"/>
              </w:rPr>
              <w:t>个千兆光口</w:t>
            </w:r>
            <w:r w:rsidRPr="00506107">
              <w:rPr>
                <w:szCs w:val="21"/>
              </w:rPr>
              <w:t>(</w:t>
            </w:r>
            <w:r w:rsidRPr="00506107">
              <w:rPr>
                <w:rFonts w:hint="eastAsia"/>
                <w:szCs w:val="21"/>
              </w:rPr>
              <w:t>含</w:t>
            </w:r>
            <w:r w:rsidRPr="00506107">
              <w:rPr>
                <w:rFonts w:hint="eastAsia"/>
                <w:szCs w:val="21"/>
              </w:rPr>
              <w:t>8</w:t>
            </w:r>
            <w:r w:rsidRPr="00506107">
              <w:rPr>
                <w:rFonts w:hint="eastAsia"/>
                <w:szCs w:val="21"/>
              </w:rPr>
              <w:t>个千兆多模模块和</w:t>
            </w:r>
            <w:r w:rsidRPr="00506107">
              <w:rPr>
                <w:rFonts w:hint="eastAsia"/>
                <w:szCs w:val="21"/>
              </w:rPr>
              <w:t>8</w:t>
            </w:r>
            <w:r w:rsidRPr="00506107">
              <w:rPr>
                <w:rFonts w:hint="eastAsia"/>
                <w:szCs w:val="21"/>
              </w:rPr>
              <w:t>个千兆单模模块</w:t>
            </w:r>
            <w:r w:rsidRPr="00506107">
              <w:rPr>
                <w:szCs w:val="21"/>
              </w:rPr>
              <w:t>)</w:t>
            </w:r>
            <w:r w:rsidRPr="00506107">
              <w:rPr>
                <w:rFonts w:hint="eastAsia"/>
                <w:szCs w:val="21"/>
              </w:rPr>
              <w:t>、</w:t>
            </w:r>
            <w:r w:rsidRPr="00506107">
              <w:rPr>
                <w:rFonts w:hint="eastAsia"/>
                <w:szCs w:val="21"/>
              </w:rPr>
              <w:t>2</w:t>
            </w:r>
            <w:r w:rsidRPr="00506107">
              <w:rPr>
                <w:rFonts w:hint="eastAsia"/>
                <w:szCs w:val="21"/>
              </w:rPr>
              <w:t>个万兆光口（含</w:t>
            </w:r>
            <w:r w:rsidRPr="00506107">
              <w:rPr>
                <w:rFonts w:hint="eastAsia"/>
                <w:szCs w:val="21"/>
              </w:rPr>
              <w:t>2</w:t>
            </w:r>
            <w:r w:rsidRPr="00506107">
              <w:rPr>
                <w:rFonts w:hint="eastAsia"/>
                <w:szCs w:val="21"/>
              </w:rPr>
              <w:t>个万兆多模模块），最大可扩展到</w:t>
            </w:r>
            <w:r w:rsidRPr="00506107">
              <w:rPr>
                <w:rFonts w:hint="eastAsia"/>
                <w:szCs w:val="21"/>
              </w:rPr>
              <w:t>8</w:t>
            </w:r>
            <w:r w:rsidRPr="00506107">
              <w:rPr>
                <w:rFonts w:hint="eastAsia"/>
                <w:szCs w:val="21"/>
              </w:rPr>
              <w:t>个千兆电口、</w:t>
            </w:r>
            <w:r w:rsidRPr="00506107">
              <w:rPr>
                <w:rFonts w:hint="eastAsia"/>
                <w:szCs w:val="21"/>
              </w:rPr>
              <w:t>24</w:t>
            </w:r>
            <w:r w:rsidRPr="00506107">
              <w:rPr>
                <w:rFonts w:hint="eastAsia"/>
                <w:szCs w:val="21"/>
              </w:rPr>
              <w:t>个千兆光口、</w:t>
            </w:r>
            <w:r w:rsidRPr="00506107">
              <w:rPr>
                <w:rFonts w:hint="eastAsia"/>
                <w:szCs w:val="21"/>
              </w:rPr>
              <w:t>4</w:t>
            </w:r>
            <w:r w:rsidRPr="00506107">
              <w:rPr>
                <w:rFonts w:hint="eastAsia"/>
                <w:szCs w:val="21"/>
              </w:rPr>
              <w:t>个万兆光口。标准</w:t>
            </w:r>
            <w:r w:rsidRPr="00506107">
              <w:rPr>
                <w:rFonts w:hint="eastAsia"/>
                <w:szCs w:val="21"/>
              </w:rPr>
              <w:t>2U</w:t>
            </w:r>
            <w:r w:rsidRPr="00506107">
              <w:rPr>
                <w:rFonts w:hint="eastAsia"/>
                <w:szCs w:val="21"/>
              </w:rPr>
              <w:t>设备，配置冗余电源。</w:t>
            </w:r>
          </w:p>
          <w:p w:rsidR="004F16A8" w:rsidRPr="00506107" w:rsidRDefault="004F16A8" w:rsidP="005401DC">
            <w:pPr>
              <w:jc w:val="left"/>
              <w:rPr>
                <w:szCs w:val="21"/>
              </w:rPr>
            </w:pPr>
            <w:r w:rsidRPr="00506107">
              <w:rPr>
                <w:rFonts w:hint="eastAsia"/>
                <w:szCs w:val="21"/>
              </w:rPr>
              <w:t>支持串接部署、旁路部署；支持三角传输模式。</w:t>
            </w:r>
          </w:p>
          <w:p w:rsidR="004F16A8" w:rsidRPr="00506107" w:rsidRDefault="004F16A8" w:rsidP="005401DC">
            <w:pPr>
              <w:jc w:val="left"/>
              <w:rPr>
                <w:szCs w:val="21"/>
              </w:rPr>
            </w:pPr>
            <w:r w:rsidRPr="00506107">
              <w:rPr>
                <w:rFonts w:hint="eastAsia"/>
                <w:szCs w:val="21"/>
              </w:rPr>
              <w:t>支持轮询、加权轮询、加权最小连接、动态反馈、最快响应、最小流量、带宽比例、哈希、主备、首个可用、</w:t>
            </w:r>
            <w:r w:rsidRPr="00506107">
              <w:rPr>
                <w:rFonts w:hint="eastAsia"/>
                <w:szCs w:val="21"/>
              </w:rPr>
              <w:t>UDP</w:t>
            </w:r>
            <w:r w:rsidRPr="00506107">
              <w:rPr>
                <w:rFonts w:hint="eastAsia"/>
                <w:szCs w:val="21"/>
              </w:rPr>
              <w:t>强行负载等算法。</w:t>
            </w:r>
          </w:p>
          <w:p w:rsidR="004F16A8" w:rsidRPr="00506107" w:rsidRDefault="004F16A8" w:rsidP="005401DC">
            <w:pPr>
              <w:jc w:val="left"/>
              <w:rPr>
                <w:szCs w:val="21"/>
              </w:rPr>
            </w:pPr>
            <w:r w:rsidRPr="00506107">
              <w:rPr>
                <w:rFonts w:hint="eastAsia"/>
                <w:szCs w:val="21"/>
              </w:rPr>
              <w:t>#</w:t>
            </w:r>
            <w:r w:rsidRPr="00506107">
              <w:rPr>
                <w:rFonts w:hint="eastAsia"/>
                <w:szCs w:val="21"/>
              </w:rPr>
              <w:t>支持被动式健康检查，可根据对业务流量的观测采样，辅助判断应用服务器健康状况；对常规</w:t>
            </w:r>
            <w:r w:rsidRPr="00506107">
              <w:rPr>
                <w:rFonts w:hint="eastAsia"/>
                <w:szCs w:val="21"/>
              </w:rPr>
              <w:t>HTTP</w:t>
            </w:r>
            <w:r w:rsidRPr="00506107">
              <w:rPr>
                <w:rFonts w:hint="eastAsia"/>
                <w:szCs w:val="21"/>
              </w:rPr>
              <w:t>应用可配置基于反映</w:t>
            </w:r>
            <w:r w:rsidRPr="00506107">
              <w:rPr>
                <w:rFonts w:hint="eastAsia"/>
                <w:szCs w:val="21"/>
              </w:rPr>
              <w:t>URL</w:t>
            </w:r>
            <w:r w:rsidRPr="00506107">
              <w:rPr>
                <w:rFonts w:hint="eastAsia"/>
                <w:szCs w:val="21"/>
              </w:rPr>
              <w:t>失效的</w:t>
            </w:r>
            <w:r w:rsidRPr="00506107">
              <w:rPr>
                <w:rFonts w:hint="eastAsia"/>
                <w:szCs w:val="21"/>
              </w:rPr>
              <w:t>HTTP</w:t>
            </w:r>
            <w:r w:rsidRPr="00506107">
              <w:rPr>
                <w:rFonts w:hint="eastAsia"/>
                <w:szCs w:val="21"/>
              </w:rPr>
              <w:t>响应状态码的观测判断机制，对于复杂应用可配置基于</w:t>
            </w:r>
            <w:r w:rsidRPr="00506107">
              <w:rPr>
                <w:rFonts w:hint="eastAsia"/>
                <w:szCs w:val="21"/>
              </w:rPr>
              <w:t>RST</w:t>
            </w:r>
            <w:r w:rsidRPr="00506107">
              <w:rPr>
                <w:rFonts w:hint="eastAsia"/>
                <w:szCs w:val="21"/>
              </w:rPr>
              <w:t>关闭连接和零窗口等异常</w:t>
            </w:r>
            <w:r w:rsidRPr="00506107">
              <w:rPr>
                <w:rFonts w:hint="eastAsia"/>
                <w:szCs w:val="21"/>
              </w:rPr>
              <w:t>TCP</w:t>
            </w:r>
            <w:r w:rsidRPr="00506107">
              <w:rPr>
                <w:rFonts w:hint="eastAsia"/>
                <w:szCs w:val="21"/>
              </w:rPr>
              <w:t>传输行为的观测判断机制（提供设备操作界面截图证明材料并加盖厂商公章）。</w:t>
            </w:r>
          </w:p>
          <w:p w:rsidR="004F16A8" w:rsidRPr="00506107" w:rsidRDefault="004F16A8" w:rsidP="005401DC">
            <w:pPr>
              <w:jc w:val="left"/>
              <w:rPr>
                <w:szCs w:val="21"/>
              </w:rPr>
            </w:pPr>
            <w:r w:rsidRPr="00506107">
              <w:rPr>
                <w:rFonts w:hint="eastAsia"/>
                <w:szCs w:val="21"/>
              </w:rPr>
              <w:t>#</w:t>
            </w:r>
            <w:r w:rsidRPr="00506107">
              <w:rPr>
                <w:rFonts w:hint="eastAsia"/>
                <w:szCs w:val="21"/>
              </w:rPr>
              <w:t>支持面向服务器健康度的弹性调控机制，可通过监控业务流中的</w:t>
            </w:r>
            <w:r w:rsidRPr="00506107">
              <w:rPr>
                <w:rFonts w:hint="eastAsia"/>
                <w:szCs w:val="21"/>
              </w:rPr>
              <w:t>TCP</w:t>
            </w:r>
            <w:r w:rsidRPr="00506107">
              <w:rPr>
                <w:rFonts w:hint="eastAsia"/>
                <w:szCs w:val="21"/>
              </w:rPr>
              <w:t>传输异常来衡量服务器节点的有效性，尝试对性能不足的服务器临时开启过载保护，动态调节服务器的负载（提供设备操作界面截图证明材料并加盖厂商公章）。</w:t>
            </w:r>
          </w:p>
          <w:p w:rsidR="004F16A8" w:rsidRPr="00506107" w:rsidRDefault="004F16A8" w:rsidP="005401DC">
            <w:pPr>
              <w:jc w:val="left"/>
              <w:rPr>
                <w:szCs w:val="21"/>
              </w:rPr>
            </w:pPr>
            <w:r w:rsidRPr="00506107">
              <w:rPr>
                <w:rFonts w:hint="eastAsia"/>
                <w:szCs w:val="21"/>
              </w:rPr>
              <w:t>#</w:t>
            </w:r>
            <w:r w:rsidRPr="00506107">
              <w:rPr>
                <w:rFonts w:hint="eastAsia"/>
                <w:szCs w:val="21"/>
              </w:rPr>
              <w:t>对于超过服务器的连接数上限或者请求数上限的新建连</w:t>
            </w:r>
            <w:r w:rsidRPr="00506107">
              <w:rPr>
                <w:rFonts w:hint="eastAsia"/>
                <w:szCs w:val="21"/>
              </w:rPr>
              <w:lastRenderedPageBreak/>
              <w:t>接缓存起来放入队列中，后续分批逐步发送给服务器，而不是直接丢弃数据包（提供设备操作界面截图证明材料并加盖厂商公章）。</w:t>
            </w:r>
          </w:p>
          <w:p w:rsidR="004F16A8" w:rsidRPr="00506107" w:rsidRDefault="004F16A8" w:rsidP="005401DC">
            <w:pPr>
              <w:jc w:val="left"/>
              <w:rPr>
                <w:szCs w:val="21"/>
              </w:rPr>
            </w:pPr>
            <w:r w:rsidRPr="00506107">
              <w:rPr>
                <w:rFonts w:hint="eastAsia"/>
                <w:szCs w:val="21"/>
              </w:rPr>
              <w:t>支持源</w:t>
            </w:r>
            <w:r w:rsidRPr="00506107">
              <w:rPr>
                <w:rFonts w:hint="eastAsia"/>
                <w:szCs w:val="21"/>
              </w:rPr>
              <w:t>IP</w:t>
            </w:r>
            <w:r w:rsidRPr="00506107">
              <w:rPr>
                <w:rFonts w:hint="eastAsia"/>
                <w:szCs w:val="21"/>
              </w:rPr>
              <w:t>、</w:t>
            </w:r>
            <w:r w:rsidRPr="00506107">
              <w:rPr>
                <w:rFonts w:hint="eastAsia"/>
                <w:szCs w:val="21"/>
              </w:rPr>
              <w:t>Cookie</w:t>
            </w:r>
            <w:r w:rsidRPr="00506107">
              <w:rPr>
                <w:rFonts w:hint="eastAsia"/>
                <w:szCs w:val="21"/>
              </w:rPr>
              <w:t>（插入、被动、改写）、</w:t>
            </w:r>
            <w:r w:rsidRPr="00506107">
              <w:rPr>
                <w:rFonts w:hint="eastAsia"/>
                <w:szCs w:val="21"/>
              </w:rPr>
              <w:t>HTTP-Header</w:t>
            </w:r>
            <w:r w:rsidRPr="00506107">
              <w:rPr>
                <w:rFonts w:hint="eastAsia"/>
                <w:szCs w:val="21"/>
              </w:rPr>
              <w:t>、</w:t>
            </w:r>
            <w:r w:rsidRPr="00506107">
              <w:rPr>
                <w:rFonts w:hint="eastAsia"/>
                <w:szCs w:val="21"/>
              </w:rPr>
              <w:t>Radius</w:t>
            </w:r>
            <w:r w:rsidRPr="00506107">
              <w:rPr>
                <w:rFonts w:hint="eastAsia"/>
                <w:szCs w:val="21"/>
              </w:rPr>
              <w:t>、</w:t>
            </w:r>
            <w:r w:rsidRPr="00506107">
              <w:rPr>
                <w:rFonts w:hint="eastAsia"/>
                <w:szCs w:val="21"/>
              </w:rPr>
              <w:t>SSL Session ID</w:t>
            </w:r>
            <w:r w:rsidRPr="00506107">
              <w:rPr>
                <w:rFonts w:hint="eastAsia"/>
                <w:szCs w:val="21"/>
              </w:rPr>
              <w:t>等多种会话保持机制。</w:t>
            </w:r>
          </w:p>
          <w:p w:rsidR="004F16A8" w:rsidRPr="00506107" w:rsidRDefault="004F16A8" w:rsidP="005401DC">
            <w:pPr>
              <w:jc w:val="left"/>
              <w:rPr>
                <w:szCs w:val="21"/>
              </w:rPr>
            </w:pPr>
            <w:r w:rsidRPr="00506107">
              <w:rPr>
                <w:rFonts w:hint="eastAsia"/>
                <w:szCs w:val="21"/>
              </w:rPr>
              <w:t>#</w:t>
            </w:r>
            <w:r w:rsidRPr="00506107">
              <w:rPr>
                <w:rFonts w:hint="eastAsia"/>
                <w:szCs w:val="21"/>
              </w:rPr>
              <w:t>内置智能告警系统、</w:t>
            </w:r>
            <w:r w:rsidRPr="00506107">
              <w:rPr>
                <w:rFonts w:hint="eastAsia"/>
                <w:szCs w:val="21"/>
              </w:rPr>
              <w:t xml:space="preserve"> </w:t>
            </w:r>
            <w:r w:rsidRPr="00506107">
              <w:rPr>
                <w:rFonts w:hint="eastAsia"/>
                <w:szCs w:val="21"/>
              </w:rPr>
              <w:t>支持</w:t>
            </w:r>
            <w:r w:rsidRPr="00506107">
              <w:rPr>
                <w:rFonts w:hint="eastAsia"/>
                <w:szCs w:val="21"/>
              </w:rPr>
              <w:t>E-mail</w:t>
            </w:r>
            <w:r w:rsidRPr="00506107">
              <w:rPr>
                <w:rFonts w:hint="eastAsia"/>
                <w:szCs w:val="21"/>
              </w:rPr>
              <w:t>、短信、</w:t>
            </w:r>
            <w:r w:rsidRPr="00506107">
              <w:rPr>
                <w:rFonts w:hint="eastAsia"/>
                <w:szCs w:val="21"/>
              </w:rPr>
              <w:t>SNMP Trap</w:t>
            </w:r>
            <w:r w:rsidRPr="00506107">
              <w:rPr>
                <w:rFonts w:hint="eastAsia"/>
                <w:szCs w:val="21"/>
              </w:rPr>
              <w:t>三种告警方式，管理员可基于业务安全所关注方面来选择告警触发事件与对应的告警方式，当业务网络环境中发生问题时（如服务器宕机、网络攻击、链路中断等故障场景），即会自动向管理员发送告警信息（提供设备操作界面截图证明材料并加盖厂商公章）。</w:t>
            </w:r>
          </w:p>
          <w:p w:rsidR="004F16A8" w:rsidRPr="00506107" w:rsidRDefault="004F16A8" w:rsidP="005401DC">
            <w:pPr>
              <w:jc w:val="left"/>
              <w:rPr>
                <w:szCs w:val="21"/>
              </w:rPr>
            </w:pPr>
            <w:r w:rsidRPr="00506107">
              <w:rPr>
                <w:rFonts w:hint="eastAsia"/>
                <w:szCs w:val="21"/>
              </w:rPr>
              <w:t>支持应用交付硬件设备一虚多，虚拟设备之间相互隔离，性能资源可按需调整，支持物理网口状态透传，可将一台设备虚拟为</w:t>
            </w:r>
            <w:r w:rsidRPr="00506107">
              <w:rPr>
                <w:rFonts w:hint="eastAsia"/>
                <w:szCs w:val="21"/>
              </w:rPr>
              <w:t>20</w:t>
            </w:r>
            <w:r w:rsidRPr="00506107">
              <w:rPr>
                <w:rFonts w:hint="eastAsia"/>
                <w:szCs w:val="21"/>
              </w:rPr>
              <w:t>台虚拟设备，不需要额外收费和授权。</w:t>
            </w:r>
          </w:p>
          <w:p w:rsidR="004F16A8" w:rsidRPr="00506107" w:rsidRDefault="004F16A8" w:rsidP="005401DC">
            <w:pPr>
              <w:jc w:val="left"/>
              <w:rPr>
                <w:szCs w:val="21"/>
              </w:rPr>
            </w:pPr>
            <w:r w:rsidRPr="00506107">
              <w:rPr>
                <w:rFonts w:hint="eastAsia"/>
                <w:szCs w:val="21"/>
              </w:rPr>
              <w:t>#</w:t>
            </w:r>
            <w:r w:rsidRPr="00506107">
              <w:rPr>
                <w:rFonts w:hint="eastAsia"/>
                <w:szCs w:val="21"/>
              </w:rPr>
              <w:t>支持对</w:t>
            </w:r>
            <w:r w:rsidRPr="00506107">
              <w:rPr>
                <w:rFonts w:hint="eastAsia"/>
                <w:szCs w:val="21"/>
              </w:rPr>
              <w:t>Oracle</w:t>
            </w:r>
            <w:r w:rsidRPr="00506107">
              <w:rPr>
                <w:rFonts w:hint="eastAsia"/>
                <w:szCs w:val="21"/>
              </w:rPr>
              <w:t>数据库、</w:t>
            </w:r>
            <w:r w:rsidRPr="00506107">
              <w:rPr>
                <w:rFonts w:hint="eastAsia"/>
                <w:szCs w:val="21"/>
              </w:rPr>
              <w:t>Weblogic</w:t>
            </w:r>
            <w:r w:rsidRPr="00506107">
              <w:rPr>
                <w:rFonts w:hint="eastAsia"/>
                <w:szCs w:val="21"/>
              </w:rPr>
              <w:t>中间件的关键性能指标监控，并通过报表的形式多维度实时展现关键性能参数，提供历史健康状态分析（提供设备操作界面截图证明材料并加盖厂商公章）。</w:t>
            </w:r>
          </w:p>
          <w:p w:rsidR="004F16A8" w:rsidRPr="00506107" w:rsidRDefault="004F16A8" w:rsidP="005401DC">
            <w:pPr>
              <w:jc w:val="left"/>
              <w:rPr>
                <w:szCs w:val="21"/>
              </w:rPr>
            </w:pPr>
            <w:r w:rsidRPr="00506107">
              <w:rPr>
                <w:rFonts w:hint="eastAsia"/>
                <w:szCs w:val="21"/>
              </w:rPr>
              <w:t>#</w:t>
            </w:r>
            <w:r w:rsidRPr="00506107">
              <w:rPr>
                <w:rFonts w:hint="eastAsia"/>
                <w:szCs w:val="21"/>
              </w:rPr>
              <w:t>支持实时漏洞检测功能，通过对实时流量进行安全性分析来评估业务系统的漏洞风险，结合黑客攻击行为进行关联分析，找到真正存在高风险的安全薄弱环节，并通过报表的方式展现安全风险和解决方法（提供设备操作界面截图证明材料并加盖厂商公章）。</w:t>
            </w:r>
          </w:p>
          <w:p w:rsidR="004F16A8" w:rsidRPr="00506107" w:rsidRDefault="004F16A8" w:rsidP="005401DC">
            <w:pPr>
              <w:jc w:val="left"/>
              <w:rPr>
                <w:szCs w:val="21"/>
              </w:rPr>
            </w:pPr>
            <w:r w:rsidRPr="00506107">
              <w:rPr>
                <w:rFonts w:hint="eastAsia"/>
                <w:szCs w:val="21"/>
              </w:rPr>
              <w:t>#</w:t>
            </w:r>
            <w:r w:rsidRPr="00506107">
              <w:rPr>
                <w:rFonts w:hint="eastAsia"/>
                <w:szCs w:val="21"/>
              </w:rPr>
              <w:t>支持与</w:t>
            </w:r>
            <w:r w:rsidRPr="00506107">
              <w:rPr>
                <w:rFonts w:hint="eastAsia"/>
                <w:szCs w:val="21"/>
              </w:rPr>
              <w:t>VMware vSphere</w:t>
            </w:r>
            <w:r w:rsidRPr="00506107">
              <w:rPr>
                <w:rFonts w:hint="eastAsia"/>
                <w:szCs w:val="21"/>
              </w:rPr>
              <w:t>服务器虚拟化环境深度结合，提供</w:t>
            </w:r>
            <w:r w:rsidRPr="00506107">
              <w:rPr>
                <w:rFonts w:hint="eastAsia"/>
                <w:szCs w:val="21"/>
              </w:rPr>
              <w:t>VMware vCenter</w:t>
            </w:r>
            <w:r w:rsidRPr="00506107">
              <w:rPr>
                <w:rFonts w:hint="eastAsia"/>
                <w:szCs w:val="21"/>
              </w:rPr>
              <w:t>的插件，可以实现在</w:t>
            </w:r>
            <w:r w:rsidRPr="00506107">
              <w:rPr>
                <w:rFonts w:hint="eastAsia"/>
                <w:szCs w:val="21"/>
              </w:rPr>
              <w:t>vCenter</w:t>
            </w:r>
            <w:r w:rsidRPr="00506107">
              <w:rPr>
                <w:rFonts w:hint="eastAsia"/>
                <w:szCs w:val="21"/>
              </w:rPr>
              <w:t>上管理负载均衡设备，自动同步配置。</w:t>
            </w:r>
          </w:p>
          <w:p w:rsidR="004F16A8" w:rsidRPr="00506107" w:rsidRDefault="004F16A8" w:rsidP="005401DC">
            <w:pPr>
              <w:jc w:val="left"/>
              <w:rPr>
                <w:szCs w:val="21"/>
              </w:rPr>
            </w:pPr>
            <w:r w:rsidRPr="00506107">
              <w:rPr>
                <w:rFonts w:hint="eastAsia"/>
                <w:szCs w:val="21"/>
              </w:rPr>
              <w:t>#</w:t>
            </w:r>
            <w:r w:rsidRPr="00506107">
              <w:rPr>
                <w:rFonts w:hint="eastAsia"/>
                <w:szCs w:val="21"/>
              </w:rPr>
              <w:t>支持与</w:t>
            </w:r>
            <w:r w:rsidRPr="00506107">
              <w:rPr>
                <w:rFonts w:hint="eastAsia"/>
                <w:szCs w:val="21"/>
              </w:rPr>
              <w:t>VMware vCenter</w:t>
            </w:r>
            <w:r w:rsidRPr="00506107">
              <w:rPr>
                <w:rFonts w:hint="eastAsia"/>
                <w:szCs w:val="21"/>
              </w:rPr>
              <w:t>联动，可根据业务高峰期与空闲时段进行主动判断，针对应用系统的虚拟机负荷（例如服务发连接数、</w:t>
            </w:r>
            <w:r w:rsidRPr="00506107">
              <w:rPr>
                <w:rFonts w:hint="eastAsia"/>
                <w:szCs w:val="21"/>
              </w:rPr>
              <w:t>CPU</w:t>
            </w:r>
            <w:r w:rsidRPr="00506107">
              <w:rPr>
                <w:rFonts w:hint="eastAsia"/>
                <w:szCs w:val="21"/>
              </w:rPr>
              <w:t>阈值等信息）进行实时调整，通过动态增加或关闭虚拟机以调整业务资源（无需额外购买</w:t>
            </w:r>
            <w:r w:rsidRPr="00506107">
              <w:rPr>
                <w:rFonts w:hint="eastAsia"/>
                <w:szCs w:val="21"/>
              </w:rPr>
              <w:t>VMware Lisence</w:t>
            </w:r>
            <w:r w:rsidRPr="00506107">
              <w:rPr>
                <w:rFonts w:hint="eastAsia"/>
                <w:szCs w:val="21"/>
              </w:rPr>
              <w:t>）。</w:t>
            </w:r>
          </w:p>
          <w:p w:rsidR="004F16A8" w:rsidRPr="00506107" w:rsidRDefault="004F16A8" w:rsidP="005401DC">
            <w:pPr>
              <w:jc w:val="left"/>
              <w:rPr>
                <w:szCs w:val="21"/>
              </w:rPr>
            </w:pPr>
            <w:r w:rsidRPr="00506107">
              <w:rPr>
                <w:rFonts w:hint="eastAsia"/>
                <w:szCs w:val="21"/>
              </w:rPr>
              <w:t>支持智能的托管处理机制，可针对应用假死、虚拟机宕机等业务不可用情况，自动通知</w:t>
            </w:r>
            <w:r w:rsidRPr="00506107">
              <w:rPr>
                <w:rFonts w:hint="eastAsia"/>
                <w:szCs w:val="21"/>
              </w:rPr>
              <w:t>vCenter</w:t>
            </w:r>
            <w:r w:rsidRPr="00506107">
              <w:rPr>
                <w:rFonts w:hint="eastAsia"/>
                <w:szCs w:val="21"/>
              </w:rPr>
              <w:t>重启虚拟机进行恢复业务（无需额外购买</w:t>
            </w:r>
            <w:r w:rsidRPr="00506107">
              <w:rPr>
                <w:rFonts w:hint="eastAsia"/>
                <w:szCs w:val="21"/>
              </w:rPr>
              <w:t>VMware Lisence</w:t>
            </w:r>
            <w:r w:rsidRPr="00506107">
              <w:rPr>
                <w:rFonts w:hint="eastAsia"/>
                <w:szCs w:val="21"/>
              </w:rPr>
              <w:t>），并通过短信、邮件等形式及时告知管理员，提升管理部门应急响应能力。</w:t>
            </w:r>
          </w:p>
        </w:tc>
        <w:tc>
          <w:tcPr>
            <w:tcW w:w="709" w:type="dxa"/>
            <w:vAlign w:val="center"/>
          </w:tcPr>
          <w:p w:rsidR="004F16A8" w:rsidRPr="00506107" w:rsidRDefault="004F16A8" w:rsidP="005401DC">
            <w:pPr>
              <w:jc w:val="center"/>
              <w:rPr>
                <w:szCs w:val="21"/>
              </w:rPr>
            </w:pPr>
            <w:r w:rsidRPr="00506107">
              <w:rPr>
                <w:rFonts w:hint="eastAsia"/>
                <w:szCs w:val="21"/>
              </w:rPr>
              <w:lastRenderedPageBreak/>
              <w:t>台</w:t>
            </w:r>
          </w:p>
        </w:tc>
        <w:tc>
          <w:tcPr>
            <w:tcW w:w="709" w:type="dxa"/>
            <w:vAlign w:val="center"/>
          </w:tcPr>
          <w:p w:rsidR="004F16A8" w:rsidRPr="00506107" w:rsidRDefault="004F16A8" w:rsidP="005401DC">
            <w:pPr>
              <w:jc w:val="center"/>
              <w:rPr>
                <w:szCs w:val="21"/>
              </w:rPr>
            </w:pPr>
            <w:r w:rsidRPr="00506107">
              <w:rPr>
                <w:rFonts w:hint="eastAsia"/>
                <w:szCs w:val="21"/>
              </w:rPr>
              <w:t>1</w:t>
            </w:r>
          </w:p>
        </w:tc>
      </w:tr>
      <w:tr w:rsidR="004F16A8" w:rsidRPr="00506107" w:rsidTr="005401DC">
        <w:trPr>
          <w:trHeight w:val="349"/>
        </w:trPr>
        <w:tc>
          <w:tcPr>
            <w:tcW w:w="675" w:type="dxa"/>
            <w:vAlign w:val="center"/>
          </w:tcPr>
          <w:p w:rsidR="004F16A8" w:rsidRPr="00506107" w:rsidRDefault="004F16A8" w:rsidP="004F16A8">
            <w:pPr>
              <w:spacing w:beforeLines="50" w:afterLines="50"/>
              <w:jc w:val="center"/>
              <w:rPr>
                <w:b/>
                <w:szCs w:val="21"/>
              </w:rPr>
            </w:pPr>
            <w:r w:rsidRPr="00506107">
              <w:rPr>
                <w:rFonts w:hint="eastAsia"/>
                <w:b/>
                <w:szCs w:val="21"/>
              </w:rPr>
              <w:lastRenderedPageBreak/>
              <w:t>3</w:t>
            </w:r>
          </w:p>
        </w:tc>
        <w:tc>
          <w:tcPr>
            <w:tcW w:w="993" w:type="dxa"/>
            <w:vAlign w:val="center"/>
          </w:tcPr>
          <w:p w:rsidR="004F16A8" w:rsidRPr="00506107" w:rsidRDefault="004F16A8" w:rsidP="005401DC">
            <w:pPr>
              <w:jc w:val="center"/>
              <w:rPr>
                <w:b/>
                <w:szCs w:val="21"/>
              </w:rPr>
            </w:pPr>
            <w:r w:rsidRPr="00506107">
              <w:rPr>
                <w:rFonts w:ascii="宋体" w:hAnsi="宋体" w:cs="宋体" w:hint="eastAsia"/>
                <w:kern w:val="0"/>
                <w:szCs w:val="21"/>
              </w:rPr>
              <w:t>单点登录及审计系统</w:t>
            </w:r>
          </w:p>
        </w:tc>
        <w:tc>
          <w:tcPr>
            <w:tcW w:w="5386" w:type="dxa"/>
            <w:vAlign w:val="center"/>
          </w:tcPr>
          <w:p w:rsidR="004F16A8" w:rsidRPr="00506107" w:rsidRDefault="004F16A8" w:rsidP="005401DC">
            <w:pPr>
              <w:snapToGrid w:val="0"/>
              <w:jc w:val="left"/>
              <w:rPr>
                <w:rFonts w:ascii="宋体" w:hAnsi="宋体"/>
                <w:szCs w:val="21"/>
              </w:rPr>
            </w:pPr>
            <w:r w:rsidRPr="00506107">
              <w:rPr>
                <w:rFonts w:ascii="宋体" w:hAnsi="宋体" w:hint="eastAsia"/>
                <w:szCs w:val="21"/>
              </w:rPr>
              <w:t>*机架式软硬一体化设备,专用硬件平台和安全操作系统，支持安全内核OS。</w:t>
            </w:r>
          </w:p>
          <w:p w:rsidR="004F16A8" w:rsidRPr="00506107" w:rsidRDefault="004F16A8" w:rsidP="005401DC">
            <w:pPr>
              <w:snapToGrid w:val="0"/>
              <w:jc w:val="left"/>
              <w:rPr>
                <w:rFonts w:ascii="宋体" w:hAnsi="宋体"/>
                <w:szCs w:val="21"/>
              </w:rPr>
            </w:pPr>
            <w:r w:rsidRPr="00506107">
              <w:rPr>
                <w:rFonts w:ascii="宋体" w:hAnsi="宋体" w:hint="eastAsia"/>
                <w:szCs w:val="21"/>
              </w:rPr>
              <w:t>*配置6个千兆电口，1个console管理口，系统自带内部存储，且硬盘容量≥1TB。</w:t>
            </w:r>
          </w:p>
          <w:p w:rsidR="004F16A8" w:rsidRPr="00506107" w:rsidRDefault="004F16A8" w:rsidP="005401DC">
            <w:pPr>
              <w:snapToGrid w:val="0"/>
              <w:jc w:val="left"/>
              <w:rPr>
                <w:rFonts w:ascii="宋体" w:hAnsi="宋体"/>
                <w:szCs w:val="21"/>
              </w:rPr>
            </w:pPr>
            <w:r w:rsidRPr="00506107">
              <w:rPr>
                <w:rFonts w:ascii="宋体" w:hAnsi="宋体" w:hint="eastAsia"/>
                <w:szCs w:val="21"/>
              </w:rPr>
              <w:t>*字符并发≥500，图形并发≥200，可管理设备数≥500台。</w:t>
            </w:r>
          </w:p>
          <w:p w:rsidR="004F16A8" w:rsidRPr="00506107" w:rsidRDefault="004F16A8" w:rsidP="005401DC">
            <w:pPr>
              <w:snapToGrid w:val="0"/>
              <w:jc w:val="left"/>
              <w:rPr>
                <w:rFonts w:ascii="宋体" w:hAnsi="宋体"/>
                <w:szCs w:val="21"/>
              </w:rPr>
            </w:pPr>
            <w:r w:rsidRPr="00506107">
              <w:rPr>
                <w:rFonts w:ascii="宋体" w:hAnsi="宋体" w:hint="eastAsia"/>
                <w:szCs w:val="21"/>
              </w:rPr>
              <w:t>*采用 B/S管理模式；支持引擎状态监控；串口管理；页面证书下载；页面下载系统相关软件；时间同步功能；从WEB界面修改网卡IP设置、静态路由设置等内容；从WEB</w:t>
            </w:r>
            <w:r w:rsidRPr="00506107">
              <w:rPr>
                <w:rFonts w:ascii="宋体" w:hAnsi="宋体" w:hint="eastAsia"/>
                <w:szCs w:val="21"/>
              </w:rPr>
              <w:lastRenderedPageBreak/>
              <w:t>管理界面重启、关闭设备；通过web界面进行系统升级。</w:t>
            </w:r>
          </w:p>
          <w:p w:rsidR="004F16A8" w:rsidRPr="00506107" w:rsidRDefault="004F16A8" w:rsidP="005401DC">
            <w:pPr>
              <w:snapToGrid w:val="0"/>
              <w:jc w:val="left"/>
              <w:rPr>
                <w:rFonts w:ascii="宋体" w:hAnsi="宋体"/>
                <w:szCs w:val="21"/>
              </w:rPr>
            </w:pPr>
            <w:r w:rsidRPr="00506107">
              <w:rPr>
                <w:rFonts w:ascii="宋体" w:hAnsi="宋体" w:hint="eastAsia"/>
                <w:szCs w:val="21"/>
              </w:rPr>
              <w:t>*实现对运维操作（telnet、ssh、ftp、sftp、RDP、VNC、X11)的集中管理、访问控制、单点登录以及操作审计等功能。</w:t>
            </w:r>
          </w:p>
          <w:p w:rsidR="004F16A8" w:rsidRPr="00506107" w:rsidRDefault="004F16A8" w:rsidP="005401DC">
            <w:pPr>
              <w:snapToGrid w:val="0"/>
              <w:jc w:val="left"/>
              <w:rPr>
                <w:rFonts w:ascii="宋体" w:hAnsi="宋体"/>
                <w:szCs w:val="21"/>
              </w:rPr>
            </w:pPr>
            <w:r w:rsidRPr="00506107">
              <w:rPr>
                <w:rFonts w:ascii="宋体" w:hAnsi="宋体" w:hint="eastAsia"/>
                <w:szCs w:val="21"/>
              </w:rPr>
              <w:t>支持分布式部署：支持添加一台或多台协议代理服务器，分担审计中心性能压力。</w:t>
            </w:r>
          </w:p>
          <w:p w:rsidR="004F16A8" w:rsidRPr="00506107" w:rsidRDefault="004F16A8" w:rsidP="005401DC">
            <w:pPr>
              <w:snapToGrid w:val="0"/>
              <w:jc w:val="left"/>
              <w:rPr>
                <w:rFonts w:ascii="宋体" w:hAnsi="宋体"/>
                <w:szCs w:val="21"/>
              </w:rPr>
            </w:pPr>
            <w:r w:rsidRPr="00506107">
              <w:rPr>
                <w:rFonts w:ascii="宋体" w:hAnsi="宋体" w:hint="eastAsia"/>
                <w:szCs w:val="21"/>
              </w:rPr>
              <w:t>#支持“批量登录操作”并提供截图证明。</w:t>
            </w:r>
          </w:p>
          <w:p w:rsidR="004F16A8" w:rsidRPr="00506107" w:rsidRDefault="004F16A8" w:rsidP="005401DC">
            <w:pPr>
              <w:snapToGrid w:val="0"/>
              <w:jc w:val="left"/>
              <w:rPr>
                <w:rFonts w:ascii="宋体" w:hAnsi="宋体"/>
                <w:szCs w:val="21"/>
              </w:rPr>
            </w:pPr>
            <w:r w:rsidRPr="00506107">
              <w:rPr>
                <w:rFonts w:ascii="宋体" w:hAnsi="宋体" w:hint="eastAsia"/>
                <w:szCs w:val="21"/>
              </w:rPr>
              <w:t>支持字符协议审计：SSHv1、SSHv2、TELNET、RLOGIN；图形协议审计：RDP、VNC；文件传输协议审计：FTP、SFTP。</w:t>
            </w:r>
          </w:p>
          <w:p w:rsidR="004F16A8" w:rsidRPr="00506107" w:rsidRDefault="004F16A8" w:rsidP="005401DC">
            <w:pPr>
              <w:snapToGrid w:val="0"/>
              <w:jc w:val="left"/>
              <w:rPr>
                <w:rFonts w:ascii="宋体" w:hAnsi="宋体"/>
                <w:szCs w:val="21"/>
              </w:rPr>
            </w:pPr>
            <w:r w:rsidRPr="00506107">
              <w:rPr>
                <w:rFonts w:ascii="宋体" w:hAnsi="宋体" w:hint="eastAsia"/>
                <w:szCs w:val="21"/>
              </w:rPr>
              <w:t>#支持数据库协议审计：支持Oracle、MS SQL Server、IBM DB2、Sybase、IBM Informix Dynamic Server、MySQL、PostgreSQL等数据库类型（提供数据库审计协议列表条目证明）。</w:t>
            </w:r>
          </w:p>
          <w:p w:rsidR="004F16A8" w:rsidRPr="00506107" w:rsidRDefault="004F16A8" w:rsidP="005401DC">
            <w:pPr>
              <w:snapToGrid w:val="0"/>
              <w:jc w:val="left"/>
              <w:rPr>
                <w:rFonts w:ascii="宋体" w:hAnsi="宋体"/>
                <w:szCs w:val="21"/>
              </w:rPr>
            </w:pPr>
            <w:r w:rsidRPr="00506107">
              <w:rPr>
                <w:rFonts w:ascii="宋体" w:hAnsi="宋体" w:hint="eastAsia"/>
                <w:szCs w:val="21"/>
              </w:rPr>
              <w:t>#针对字符类运维操作，支持基于回显的审计方法（提供国家权威机构出具的证明材料并加盖鲜章)。</w:t>
            </w:r>
          </w:p>
          <w:p w:rsidR="004F16A8" w:rsidRPr="00506107" w:rsidRDefault="004F16A8" w:rsidP="005401DC">
            <w:pPr>
              <w:snapToGrid w:val="0"/>
              <w:jc w:val="left"/>
              <w:rPr>
                <w:rFonts w:ascii="宋体" w:hAnsi="宋体"/>
                <w:szCs w:val="21"/>
              </w:rPr>
            </w:pPr>
            <w:r w:rsidRPr="00506107">
              <w:rPr>
                <w:rFonts w:ascii="宋体" w:hAnsi="宋体" w:hint="eastAsia"/>
                <w:szCs w:val="21"/>
              </w:rPr>
              <w:t>#支持Oracle、postgresql、sybase、mysql、sqlserver数据库下行返回行数和oracle数据库变量绑定。</w:t>
            </w:r>
          </w:p>
          <w:p w:rsidR="004F16A8" w:rsidRPr="00506107" w:rsidRDefault="004F16A8" w:rsidP="005401DC">
            <w:pPr>
              <w:snapToGrid w:val="0"/>
              <w:jc w:val="left"/>
              <w:rPr>
                <w:rFonts w:ascii="宋体" w:hAnsi="宋体"/>
                <w:szCs w:val="21"/>
              </w:rPr>
            </w:pPr>
            <w:r w:rsidRPr="00506107">
              <w:rPr>
                <w:rFonts w:ascii="宋体" w:hAnsi="宋体" w:hint="eastAsia"/>
                <w:szCs w:val="21"/>
              </w:rPr>
              <w:t>#支持Windows类主机、Unix类主机、Linux类主机、网络设备。</w:t>
            </w:r>
          </w:p>
          <w:p w:rsidR="004F16A8" w:rsidRPr="00506107" w:rsidRDefault="004F16A8" w:rsidP="005401DC">
            <w:pPr>
              <w:snapToGrid w:val="0"/>
              <w:jc w:val="left"/>
              <w:rPr>
                <w:rFonts w:ascii="宋体" w:hAnsi="宋体"/>
                <w:szCs w:val="21"/>
              </w:rPr>
            </w:pPr>
            <w:r w:rsidRPr="00506107">
              <w:rPr>
                <w:rFonts w:ascii="宋体" w:hAnsi="宋体" w:hint="eastAsia"/>
                <w:szCs w:val="21"/>
              </w:rPr>
              <w:t>#对违规或高危操作的指令（黑名单）进行日志提醒、忽略命令、阻断会话或二次审批（提供截图证明）。</w:t>
            </w:r>
          </w:p>
          <w:p w:rsidR="004F16A8" w:rsidRPr="00506107" w:rsidRDefault="004F16A8" w:rsidP="005401DC">
            <w:pPr>
              <w:snapToGrid w:val="0"/>
              <w:jc w:val="left"/>
              <w:rPr>
                <w:rFonts w:ascii="宋体" w:hAnsi="宋体"/>
                <w:szCs w:val="21"/>
              </w:rPr>
            </w:pPr>
            <w:r w:rsidRPr="00506107">
              <w:rPr>
                <w:rFonts w:ascii="宋体" w:hAnsi="宋体" w:hint="eastAsia"/>
                <w:szCs w:val="21"/>
              </w:rPr>
              <w:t>支持告警方式、告警描述、告警事件等级、告警事件类型的配置。</w:t>
            </w:r>
          </w:p>
          <w:p w:rsidR="004F16A8" w:rsidRPr="00506107" w:rsidRDefault="004F16A8" w:rsidP="005401DC">
            <w:pPr>
              <w:snapToGrid w:val="0"/>
              <w:jc w:val="left"/>
              <w:rPr>
                <w:rFonts w:ascii="宋体" w:hAnsi="宋体"/>
                <w:szCs w:val="21"/>
              </w:rPr>
            </w:pPr>
            <w:r w:rsidRPr="00506107">
              <w:rPr>
                <w:rFonts w:ascii="宋体" w:hAnsi="宋体" w:hint="eastAsia"/>
                <w:szCs w:val="21"/>
              </w:rPr>
              <w:t>#支持基于角色管理的安全审计（提供国家权威机构出具的证明材料并加盖鲜章)。</w:t>
            </w:r>
          </w:p>
          <w:p w:rsidR="004F16A8" w:rsidRPr="00506107" w:rsidRDefault="004F16A8" w:rsidP="005401DC">
            <w:pPr>
              <w:snapToGrid w:val="0"/>
              <w:jc w:val="left"/>
              <w:rPr>
                <w:rFonts w:ascii="宋体" w:hAnsi="宋体"/>
                <w:szCs w:val="21"/>
              </w:rPr>
            </w:pPr>
            <w:r w:rsidRPr="00506107">
              <w:rPr>
                <w:rFonts w:ascii="宋体" w:hAnsi="宋体" w:hint="eastAsia"/>
                <w:szCs w:val="21"/>
              </w:rPr>
              <w:t>随机生成不同密码、随机生成相同密码以及手工指定相同密码的密码策略，并严格遵守密码强度设置。</w:t>
            </w:r>
          </w:p>
          <w:p w:rsidR="004F16A8" w:rsidRPr="00506107" w:rsidRDefault="004F16A8" w:rsidP="005401DC">
            <w:pPr>
              <w:snapToGrid w:val="0"/>
              <w:jc w:val="left"/>
              <w:rPr>
                <w:rFonts w:ascii="宋体" w:hAnsi="宋体"/>
                <w:szCs w:val="21"/>
              </w:rPr>
            </w:pPr>
            <w:r w:rsidRPr="00506107">
              <w:rPr>
                <w:rFonts w:ascii="宋体" w:hAnsi="宋体" w:hint="eastAsia"/>
                <w:szCs w:val="21"/>
              </w:rPr>
              <w:t>#自动改密支持Linux、Unix、Windows、AIX以及Oracle、SqlServer、PostgreSQL、MySql、DB2、Informix 、SYBASE的内置自身账号密码。</w:t>
            </w:r>
          </w:p>
          <w:p w:rsidR="004F16A8" w:rsidRPr="00506107" w:rsidRDefault="004F16A8" w:rsidP="005401DC">
            <w:pPr>
              <w:snapToGrid w:val="0"/>
              <w:jc w:val="left"/>
              <w:rPr>
                <w:rFonts w:ascii="宋体" w:hAnsi="宋体"/>
                <w:szCs w:val="21"/>
              </w:rPr>
            </w:pPr>
            <w:r w:rsidRPr="00506107">
              <w:rPr>
                <w:rFonts w:ascii="宋体" w:hAnsi="宋体" w:hint="eastAsia"/>
                <w:szCs w:val="21"/>
              </w:rPr>
              <w:t>支持审计查询关键字和结果显示支持多种编码(UTF-8,Big5,EUC-JP,EUC-KR,GB2312,GB18030,ISO-8859-2,KOI9-R,KS_C_5601_1987,Shift_JIS,Window-874)，由用户自主选择。</w:t>
            </w:r>
          </w:p>
          <w:p w:rsidR="004F16A8" w:rsidRPr="00506107" w:rsidRDefault="004F16A8" w:rsidP="005401DC">
            <w:pPr>
              <w:snapToGrid w:val="0"/>
              <w:jc w:val="left"/>
              <w:rPr>
                <w:rFonts w:ascii="宋体" w:hAnsi="宋体"/>
                <w:szCs w:val="21"/>
              </w:rPr>
            </w:pPr>
            <w:r w:rsidRPr="00506107">
              <w:rPr>
                <w:rFonts w:ascii="宋体" w:hAnsi="宋体" w:hint="eastAsia"/>
                <w:szCs w:val="21"/>
              </w:rPr>
              <w:t>#针对SSH、Telnet、Rlogin、FTP/SFTP、数据库操作进行记录及审计；记录会话时间、命令执行时间、会话协议、服务端IP、服务器端口、客户端IP、客户端端口、操作命令、返回信息、运维用户帐号、审批用户帐号、资源账号等信息；（提供日志记录字段列表证明）</w:t>
            </w:r>
          </w:p>
        </w:tc>
        <w:tc>
          <w:tcPr>
            <w:tcW w:w="709" w:type="dxa"/>
            <w:vAlign w:val="center"/>
          </w:tcPr>
          <w:p w:rsidR="004F16A8" w:rsidRPr="00506107" w:rsidRDefault="004F16A8" w:rsidP="005401DC">
            <w:pPr>
              <w:jc w:val="center"/>
              <w:rPr>
                <w:szCs w:val="21"/>
              </w:rPr>
            </w:pPr>
            <w:r w:rsidRPr="00506107">
              <w:rPr>
                <w:rFonts w:hint="eastAsia"/>
                <w:szCs w:val="21"/>
              </w:rPr>
              <w:lastRenderedPageBreak/>
              <w:t>台</w:t>
            </w:r>
          </w:p>
        </w:tc>
        <w:tc>
          <w:tcPr>
            <w:tcW w:w="709" w:type="dxa"/>
            <w:vAlign w:val="center"/>
          </w:tcPr>
          <w:p w:rsidR="004F16A8" w:rsidRPr="00506107" w:rsidRDefault="004F16A8" w:rsidP="005401DC">
            <w:pPr>
              <w:jc w:val="center"/>
              <w:rPr>
                <w:szCs w:val="21"/>
              </w:rPr>
            </w:pPr>
            <w:r w:rsidRPr="00506107">
              <w:rPr>
                <w:rFonts w:hint="eastAsia"/>
                <w:szCs w:val="21"/>
              </w:rPr>
              <w:t>1</w:t>
            </w:r>
          </w:p>
        </w:tc>
      </w:tr>
    </w:tbl>
    <w:p w:rsidR="004F16A8" w:rsidRPr="00506107" w:rsidRDefault="004F16A8" w:rsidP="004F16A8">
      <w:pPr>
        <w:spacing w:beforeLines="50" w:afterLines="50" w:line="360" w:lineRule="auto"/>
        <w:rPr>
          <w:b/>
        </w:rPr>
      </w:pPr>
      <w:r w:rsidRPr="00506107">
        <w:rPr>
          <w:rFonts w:hint="eastAsia"/>
          <w:b/>
        </w:rPr>
        <w:lastRenderedPageBreak/>
        <w:t>3</w:t>
      </w:r>
      <w:r w:rsidRPr="00506107">
        <w:rPr>
          <w:rFonts w:hint="eastAsia"/>
          <w:b/>
        </w:rPr>
        <w:t>、质保及售后服务要求</w:t>
      </w:r>
    </w:p>
    <w:p w:rsidR="004F16A8" w:rsidRPr="00506107" w:rsidRDefault="004F16A8" w:rsidP="004F16A8">
      <w:pPr>
        <w:spacing w:beforeLines="50" w:afterLines="50" w:line="360" w:lineRule="auto"/>
      </w:pPr>
      <w:r w:rsidRPr="00506107">
        <w:rPr>
          <w:rFonts w:hint="eastAsia"/>
        </w:rPr>
        <w:t xml:space="preserve">3.1 </w:t>
      </w:r>
      <w:r w:rsidRPr="00506107">
        <w:rPr>
          <w:rFonts w:hint="eastAsia"/>
        </w:rPr>
        <w:t>中标软件、硬件产品的原厂服务要求</w:t>
      </w:r>
    </w:p>
    <w:p w:rsidR="004F16A8" w:rsidRPr="00506107" w:rsidRDefault="004F16A8" w:rsidP="004F16A8">
      <w:pPr>
        <w:spacing w:beforeLines="50" w:afterLines="50" w:line="360" w:lineRule="auto"/>
        <w:ind w:firstLineChars="200" w:firstLine="420"/>
      </w:pPr>
      <w:r w:rsidRPr="00506107">
        <w:rPr>
          <w:rFonts w:hint="eastAsia"/>
        </w:rPr>
        <w:t>a</w:t>
      </w:r>
      <w:r w:rsidRPr="00506107">
        <w:rPr>
          <w:rFonts w:hint="eastAsia"/>
        </w:rPr>
        <w:t>、硬件设备提供不低于</w:t>
      </w:r>
      <w:r w:rsidRPr="00506107">
        <w:rPr>
          <w:rFonts w:hint="eastAsia"/>
        </w:rPr>
        <w:t>5</w:t>
      </w:r>
      <w:r w:rsidRPr="00506107">
        <w:rPr>
          <w:rFonts w:hint="eastAsia"/>
        </w:rPr>
        <w:t>年的原厂质保服务、系统升级服务、资源库升级服务；</w:t>
      </w:r>
    </w:p>
    <w:p w:rsidR="004F16A8" w:rsidRPr="00506107" w:rsidRDefault="004F16A8" w:rsidP="004F16A8">
      <w:pPr>
        <w:spacing w:beforeLines="50" w:afterLines="50" w:line="360" w:lineRule="auto"/>
        <w:ind w:firstLineChars="200" w:firstLine="420"/>
      </w:pPr>
      <w:r w:rsidRPr="00506107">
        <w:rPr>
          <w:rFonts w:hint="eastAsia"/>
        </w:rPr>
        <w:t>b</w:t>
      </w:r>
      <w:r w:rsidRPr="00506107">
        <w:rPr>
          <w:rFonts w:hint="eastAsia"/>
        </w:rPr>
        <w:t>、软件产品提供不低于</w:t>
      </w:r>
      <w:r w:rsidRPr="00506107">
        <w:rPr>
          <w:rFonts w:hint="eastAsia"/>
        </w:rPr>
        <w:t>5</w:t>
      </w:r>
      <w:r w:rsidRPr="00506107">
        <w:rPr>
          <w:rFonts w:hint="eastAsia"/>
        </w:rPr>
        <w:t>年的原厂质保服务、系统升级服务、资源库升级服务；</w:t>
      </w:r>
    </w:p>
    <w:p w:rsidR="004F16A8" w:rsidRPr="00506107" w:rsidRDefault="004F16A8" w:rsidP="004F16A8">
      <w:pPr>
        <w:spacing w:beforeLines="50" w:afterLines="50" w:line="360" w:lineRule="auto"/>
        <w:ind w:firstLineChars="200" w:firstLine="420"/>
      </w:pPr>
      <w:r w:rsidRPr="00506107">
        <w:rPr>
          <w:rFonts w:hint="eastAsia"/>
        </w:rPr>
        <w:t>c</w:t>
      </w:r>
      <w:r w:rsidRPr="00506107">
        <w:rPr>
          <w:rFonts w:hint="eastAsia"/>
        </w:rPr>
        <w:t>、对于特别约定的原厂质保服务年限的软件、硬件产品，需满足其详细技术指标中的</w:t>
      </w:r>
      <w:r w:rsidRPr="00506107">
        <w:rPr>
          <w:rFonts w:hint="eastAsia"/>
        </w:rPr>
        <w:lastRenderedPageBreak/>
        <w:t>要求。</w:t>
      </w:r>
    </w:p>
    <w:p w:rsidR="004F16A8" w:rsidRPr="00506107" w:rsidRDefault="004F16A8" w:rsidP="004F16A8">
      <w:pPr>
        <w:spacing w:beforeLines="50" w:afterLines="50" w:line="360" w:lineRule="auto"/>
      </w:pPr>
      <w:r w:rsidRPr="00506107">
        <w:rPr>
          <w:rFonts w:hint="eastAsia"/>
        </w:rPr>
        <w:t xml:space="preserve">3.2 </w:t>
      </w:r>
      <w:r w:rsidRPr="00506107">
        <w:rPr>
          <w:rFonts w:hint="eastAsia"/>
        </w:rPr>
        <w:t>中标者需要提供的服务响应速度、服务网络及服务人员素质要求</w:t>
      </w:r>
    </w:p>
    <w:p w:rsidR="004F16A8" w:rsidRPr="00506107" w:rsidRDefault="004F16A8" w:rsidP="004F16A8">
      <w:pPr>
        <w:spacing w:beforeLines="50" w:afterLines="50" w:line="360" w:lineRule="auto"/>
        <w:ind w:firstLineChars="200" w:firstLine="420"/>
      </w:pPr>
      <w:r w:rsidRPr="00506107">
        <w:rPr>
          <w:rFonts w:hint="eastAsia"/>
        </w:rPr>
        <w:t>a</w:t>
      </w:r>
      <w:r w:rsidRPr="00506107">
        <w:rPr>
          <w:rFonts w:hint="eastAsia"/>
        </w:rPr>
        <w:t>、中标方应确保本次招标项目的各设备安全稳定的运行，并承诺提供不少于五年的免费维保服务。中标方应提供成都市的报修电话及相关联系人的移动电话，维保期内，在接到学校方售后服务申请后，中标方须在</w:t>
      </w:r>
      <w:r w:rsidRPr="00506107">
        <w:rPr>
          <w:rFonts w:hint="eastAsia"/>
        </w:rPr>
        <w:t>2</w:t>
      </w:r>
      <w:r w:rsidRPr="00506107">
        <w:rPr>
          <w:rFonts w:hint="eastAsia"/>
        </w:rPr>
        <w:t>小时内响应，</w:t>
      </w:r>
      <w:r w:rsidRPr="00506107">
        <w:rPr>
          <w:rFonts w:hint="eastAsia"/>
        </w:rPr>
        <w:t>4</w:t>
      </w:r>
      <w:r w:rsidRPr="00506107">
        <w:rPr>
          <w:rFonts w:hint="eastAsia"/>
        </w:rPr>
        <w:t>小时内免费上门现场维护，并在</w:t>
      </w:r>
      <w:r w:rsidRPr="00506107">
        <w:rPr>
          <w:rFonts w:hint="eastAsia"/>
        </w:rPr>
        <w:t>24</w:t>
      </w:r>
      <w:r w:rsidRPr="00506107">
        <w:rPr>
          <w:rFonts w:hint="eastAsia"/>
        </w:rPr>
        <w:t>小时内解决问题。</w:t>
      </w:r>
    </w:p>
    <w:p w:rsidR="004F16A8" w:rsidRPr="00506107" w:rsidRDefault="004F16A8" w:rsidP="004F16A8">
      <w:pPr>
        <w:spacing w:beforeLines="50" w:afterLines="50" w:line="360" w:lineRule="auto"/>
        <w:ind w:firstLineChars="200" w:firstLine="420"/>
      </w:pPr>
      <w:r w:rsidRPr="00506107">
        <w:rPr>
          <w:rFonts w:hint="eastAsia"/>
        </w:rPr>
        <w:t>b</w:t>
      </w:r>
      <w:r w:rsidRPr="00506107">
        <w:rPr>
          <w:rFonts w:hint="eastAsia"/>
        </w:rPr>
        <w:t>、中标产品质保期起始日期按验收合格日期计算，产品质保期内，在接到学校方售后服务申请后，中标方会同原厂商须在</w:t>
      </w:r>
      <w:r w:rsidRPr="00506107">
        <w:rPr>
          <w:rFonts w:hint="eastAsia"/>
        </w:rPr>
        <w:t>2</w:t>
      </w:r>
      <w:r w:rsidRPr="00506107">
        <w:rPr>
          <w:rFonts w:hint="eastAsia"/>
        </w:rPr>
        <w:t>小时内响应，</w:t>
      </w:r>
      <w:r w:rsidRPr="00506107">
        <w:rPr>
          <w:rFonts w:hint="eastAsia"/>
        </w:rPr>
        <w:t>4</w:t>
      </w:r>
      <w:r w:rsidRPr="00506107">
        <w:rPr>
          <w:rFonts w:hint="eastAsia"/>
        </w:rPr>
        <w:t>小时内免费上门现场维修，并在</w:t>
      </w:r>
      <w:r w:rsidRPr="00506107">
        <w:rPr>
          <w:rFonts w:hint="eastAsia"/>
        </w:rPr>
        <w:t>24</w:t>
      </w:r>
      <w:r w:rsidRPr="00506107">
        <w:rPr>
          <w:rFonts w:hint="eastAsia"/>
        </w:rPr>
        <w:t>小时内解决问题。</w:t>
      </w:r>
    </w:p>
    <w:p w:rsidR="004F16A8" w:rsidRPr="00506107" w:rsidRDefault="004F16A8" w:rsidP="004F16A8">
      <w:pPr>
        <w:spacing w:beforeLines="50" w:afterLines="50" w:line="360" w:lineRule="auto"/>
        <w:ind w:firstLineChars="200" w:firstLine="420"/>
      </w:pPr>
      <w:r w:rsidRPr="00506107">
        <w:rPr>
          <w:rFonts w:hint="eastAsia"/>
        </w:rPr>
        <w:t>c</w:t>
      </w:r>
      <w:r w:rsidRPr="00506107">
        <w:rPr>
          <w:rFonts w:hint="eastAsia"/>
        </w:rPr>
        <w:t>、中标产品保修期的第一年，所提供的产品在三个月内连续两次以上出现同一故障，中标方会同原厂商必须无偿更换同一档次产品。</w:t>
      </w:r>
    </w:p>
    <w:p w:rsidR="004F16A8" w:rsidRPr="00506107" w:rsidRDefault="004F16A8" w:rsidP="004F16A8">
      <w:pPr>
        <w:spacing w:beforeLines="50" w:afterLines="50" w:line="360" w:lineRule="auto"/>
        <w:ind w:firstLineChars="200" w:firstLine="420"/>
      </w:pPr>
      <w:r w:rsidRPr="00506107">
        <w:rPr>
          <w:rFonts w:hint="eastAsia"/>
        </w:rPr>
        <w:t>d</w:t>
      </w:r>
      <w:r w:rsidRPr="00506107">
        <w:rPr>
          <w:rFonts w:hint="eastAsia"/>
        </w:rPr>
        <w:t>、在中标产品的设计使用寿命周期内，中标方对所提供的产品需承诺终身维护，保证学校方更换到原厂原装的零部件，确保产品的正常使用。</w:t>
      </w:r>
    </w:p>
    <w:p w:rsidR="004F16A8" w:rsidRPr="00506107" w:rsidRDefault="004F16A8" w:rsidP="004F16A8">
      <w:pPr>
        <w:spacing w:beforeLines="50" w:afterLines="50" w:line="360" w:lineRule="auto"/>
      </w:pPr>
      <w:r w:rsidRPr="00506107">
        <w:rPr>
          <w:rFonts w:hint="eastAsia"/>
        </w:rPr>
        <w:t xml:space="preserve">3.3 </w:t>
      </w:r>
      <w:r w:rsidRPr="00506107">
        <w:rPr>
          <w:rFonts w:hint="eastAsia"/>
        </w:rPr>
        <w:t>中标软件、硬件产品的培训要求</w:t>
      </w:r>
    </w:p>
    <w:p w:rsidR="003B1403" w:rsidRDefault="004F16A8" w:rsidP="004F16A8">
      <w:r w:rsidRPr="00506107">
        <w:rPr>
          <w:rFonts w:hint="eastAsia"/>
        </w:rPr>
        <w:t>软件、硬件产品均应该提供原厂培训，包括</w:t>
      </w:r>
      <w:r w:rsidRPr="00506107">
        <w:rPr>
          <w:rFonts w:hint="eastAsia"/>
        </w:rPr>
        <w:t xml:space="preserve"> </w:t>
      </w:r>
      <w:r w:rsidRPr="00506107">
        <w:rPr>
          <w:rFonts w:hint="eastAsia"/>
        </w:rPr>
        <w:t>实际现场培训、培训文档、培训案例等资料；并提供</w:t>
      </w:r>
      <w:r w:rsidRPr="00506107">
        <w:rPr>
          <w:rFonts w:hint="eastAsia"/>
        </w:rPr>
        <w:t>7</w:t>
      </w:r>
      <w:r w:rsidRPr="00506107">
        <w:rPr>
          <w:rFonts w:hint="eastAsia"/>
        </w:rPr>
        <w:t>×</w:t>
      </w:r>
      <w:r w:rsidRPr="00506107">
        <w:rPr>
          <w:rFonts w:hint="eastAsia"/>
        </w:rPr>
        <w:t>24</w:t>
      </w:r>
      <w:r w:rsidRPr="00506107">
        <w:rPr>
          <w:rFonts w:hint="eastAsia"/>
        </w:rPr>
        <w:t>咨询；能够提供厂商培训、认证的产品将予以加分。</w:t>
      </w:r>
    </w:p>
    <w:sectPr w:rsidR="003B14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403" w:rsidRDefault="003B1403" w:rsidP="004F16A8">
      <w:r>
        <w:separator/>
      </w:r>
    </w:p>
  </w:endnote>
  <w:endnote w:type="continuationSeparator" w:id="1">
    <w:p w:rsidR="003B1403" w:rsidRDefault="003B1403" w:rsidP="004F1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403" w:rsidRDefault="003B1403" w:rsidP="004F16A8">
      <w:r>
        <w:separator/>
      </w:r>
    </w:p>
  </w:footnote>
  <w:footnote w:type="continuationSeparator" w:id="1">
    <w:p w:rsidR="003B1403" w:rsidRDefault="003B1403" w:rsidP="004F1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16A8"/>
    <w:rsid w:val="003B1403"/>
    <w:rsid w:val="004F1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6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16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16A8"/>
    <w:rPr>
      <w:sz w:val="18"/>
      <w:szCs w:val="18"/>
    </w:rPr>
  </w:style>
  <w:style w:type="paragraph" w:styleId="a4">
    <w:name w:val="footer"/>
    <w:basedOn w:val="a"/>
    <w:link w:val="Char0"/>
    <w:uiPriority w:val="99"/>
    <w:semiHidden/>
    <w:unhideWhenUsed/>
    <w:rsid w:val="004F16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16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2015-05-19T09:02:00Z</dcterms:created>
  <dcterms:modified xsi:type="dcterms:W3CDTF">2015-05-19T09:05:00Z</dcterms:modified>
</cp:coreProperties>
</file>