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B1" w:rsidRPr="00212456" w:rsidRDefault="003473B1" w:rsidP="003473B1">
      <w:pPr>
        <w:pStyle w:val="1"/>
      </w:pPr>
      <w:bookmarkStart w:id="0" w:name="_Toc217446093"/>
      <w:bookmarkStart w:id="1" w:name="_Toc478047685"/>
      <w:bookmarkStart w:id="2" w:name="_Toc316292231"/>
      <w:bookmarkStart w:id="3" w:name="_Toc321382057"/>
      <w:r w:rsidRPr="00212456">
        <w:rPr>
          <w:rFonts w:hint="eastAsia"/>
        </w:rPr>
        <w:t>技术、商务及其他要求</w:t>
      </w:r>
      <w:bookmarkEnd w:id="0"/>
      <w:bookmarkEnd w:id="1"/>
    </w:p>
    <w:p w:rsidR="003473B1" w:rsidRPr="00212456" w:rsidRDefault="003473B1" w:rsidP="003473B1">
      <w:pPr>
        <w:pStyle w:val="2"/>
        <w:rPr>
          <w:sz w:val="21"/>
          <w:szCs w:val="21"/>
        </w:rPr>
      </w:pPr>
      <w:bookmarkStart w:id="4" w:name="_Toc414347857"/>
      <w:bookmarkStart w:id="5" w:name="_Toc417566432"/>
      <w:bookmarkStart w:id="6" w:name="_Toc477248550"/>
      <w:r w:rsidRPr="00212456">
        <w:rPr>
          <w:rFonts w:hint="eastAsia"/>
          <w:sz w:val="21"/>
          <w:szCs w:val="21"/>
        </w:rPr>
        <w:t>采购</w:t>
      </w:r>
      <w:bookmarkEnd w:id="4"/>
      <w:bookmarkEnd w:id="5"/>
      <w:r w:rsidRPr="00212456">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3473B1" w:rsidRPr="00212456" w:rsidTr="00997FF0">
        <w:trPr>
          <w:jc w:val="center"/>
        </w:trPr>
        <w:tc>
          <w:tcPr>
            <w:tcW w:w="824" w:type="dxa"/>
            <w:vAlign w:val="center"/>
          </w:tcPr>
          <w:p w:rsidR="003473B1" w:rsidRPr="00212456" w:rsidRDefault="003473B1" w:rsidP="00997FF0">
            <w:pPr>
              <w:rPr>
                <w:b/>
                <w:szCs w:val="21"/>
              </w:rPr>
            </w:pPr>
            <w:r w:rsidRPr="00212456">
              <w:rPr>
                <w:rFonts w:hint="eastAsia"/>
                <w:b/>
                <w:szCs w:val="21"/>
              </w:rPr>
              <w:t>序号</w:t>
            </w:r>
          </w:p>
        </w:tc>
        <w:tc>
          <w:tcPr>
            <w:tcW w:w="5528" w:type="dxa"/>
            <w:vAlign w:val="center"/>
          </w:tcPr>
          <w:p w:rsidR="003473B1" w:rsidRPr="00212456" w:rsidRDefault="003473B1" w:rsidP="00997FF0">
            <w:pPr>
              <w:jc w:val="center"/>
              <w:rPr>
                <w:b/>
                <w:szCs w:val="21"/>
              </w:rPr>
            </w:pPr>
            <w:r w:rsidRPr="00212456">
              <w:rPr>
                <w:rFonts w:hint="eastAsia"/>
                <w:b/>
                <w:szCs w:val="21"/>
              </w:rPr>
              <w:t>设备名称</w:t>
            </w:r>
          </w:p>
        </w:tc>
        <w:tc>
          <w:tcPr>
            <w:tcW w:w="992" w:type="dxa"/>
          </w:tcPr>
          <w:p w:rsidR="003473B1" w:rsidRPr="00212456" w:rsidRDefault="003473B1" w:rsidP="00997FF0">
            <w:pPr>
              <w:jc w:val="center"/>
              <w:rPr>
                <w:b/>
                <w:szCs w:val="21"/>
              </w:rPr>
            </w:pPr>
            <w:r w:rsidRPr="00212456">
              <w:rPr>
                <w:rFonts w:hint="eastAsia"/>
                <w:b/>
                <w:szCs w:val="21"/>
              </w:rPr>
              <w:t>单位</w:t>
            </w:r>
          </w:p>
        </w:tc>
        <w:tc>
          <w:tcPr>
            <w:tcW w:w="1134" w:type="dxa"/>
            <w:vAlign w:val="center"/>
          </w:tcPr>
          <w:p w:rsidR="003473B1" w:rsidRPr="00212456" w:rsidRDefault="003473B1" w:rsidP="00997FF0">
            <w:pPr>
              <w:jc w:val="center"/>
              <w:rPr>
                <w:b/>
                <w:szCs w:val="21"/>
              </w:rPr>
            </w:pPr>
            <w:r w:rsidRPr="00212456">
              <w:rPr>
                <w:rFonts w:hint="eastAsia"/>
                <w:b/>
                <w:szCs w:val="21"/>
              </w:rPr>
              <w:t>数量</w:t>
            </w:r>
          </w:p>
        </w:tc>
      </w:tr>
      <w:tr w:rsidR="003473B1" w:rsidRPr="00212456" w:rsidTr="00997FF0">
        <w:trPr>
          <w:trHeight w:val="357"/>
          <w:jc w:val="center"/>
        </w:trPr>
        <w:tc>
          <w:tcPr>
            <w:tcW w:w="824" w:type="dxa"/>
            <w:vAlign w:val="center"/>
          </w:tcPr>
          <w:p w:rsidR="003473B1" w:rsidRPr="00212456" w:rsidRDefault="003473B1" w:rsidP="00997FF0">
            <w:pPr>
              <w:jc w:val="center"/>
              <w:rPr>
                <w:rFonts w:ascii="宋体" w:hAnsi="宋体" w:cs="宋体"/>
                <w:szCs w:val="21"/>
              </w:rPr>
            </w:pPr>
            <w:r w:rsidRPr="00212456">
              <w:rPr>
                <w:rFonts w:ascii="宋体" w:hAnsi="宋体" w:cs="宋体" w:hint="eastAsia"/>
                <w:szCs w:val="21"/>
              </w:rPr>
              <w:t>1</w:t>
            </w:r>
          </w:p>
        </w:tc>
        <w:tc>
          <w:tcPr>
            <w:tcW w:w="5528" w:type="dxa"/>
            <w:vAlign w:val="center"/>
          </w:tcPr>
          <w:p w:rsidR="003473B1" w:rsidRPr="00212456" w:rsidRDefault="003473B1" w:rsidP="00997FF0">
            <w:pPr>
              <w:rPr>
                <w:rFonts w:ascii="宋体" w:hAnsi="宋体" w:cs="宋体"/>
                <w:szCs w:val="21"/>
              </w:rPr>
            </w:pPr>
            <w:r w:rsidRPr="00212456">
              <w:rPr>
                <w:rFonts w:ascii="宋体" w:hAnsi="宋体" w:cs="宋体" w:hint="eastAsia"/>
                <w:szCs w:val="21"/>
              </w:rPr>
              <w:t>动态信号测试系统</w:t>
            </w:r>
          </w:p>
        </w:tc>
        <w:tc>
          <w:tcPr>
            <w:tcW w:w="992" w:type="dxa"/>
          </w:tcPr>
          <w:p w:rsidR="003473B1" w:rsidRPr="00212456" w:rsidRDefault="003473B1" w:rsidP="00997FF0">
            <w:pPr>
              <w:jc w:val="center"/>
              <w:rPr>
                <w:rFonts w:ascii="宋体" w:hAnsi="宋体" w:cs="宋体"/>
                <w:szCs w:val="21"/>
              </w:rPr>
            </w:pPr>
            <w:r w:rsidRPr="00212456">
              <w:rPr>
                <w:rFonts w:ascii="宋体" w:hAnsi="宋体" w:cs="宋体" w:hint="eastAsia"/>
                <w:szCs w:val="21"/>
              </w:rPr>
              <w:t>台</w:t>
            </w:r>
          </w:p>
        </w:tc>
        <w:tc>
          <w:tcPr>
            <w:tcW w:w="1134" w:type="dxa"/>
            <w:vAlign w:val="center"/>
          </w:tcPr>
          <w:p w:rsidR="003473B1" w:rsidRPr="00212456" w:rsidRDefault="003473B1" w:rsidP="00997FF0">
            <w:pPr>
              <w:jc w:val="center"/>
              <w:rPr>
                <w:rFonts w:ascii="宋体" w:hAnsi="宋体" w:cs="宋体"/>
                <w:szCs w:val="21"/>
              </w:rPr>
            </w:pPr>
            <w:r w:rsidRPr="00212456">
              <w:rPr>
                <w:rFonts w:ascii="宋体" w:hAnsi="宋体" w:cs="宋体"/>
                <w:szCs w:val="21"/>
              </w:rPr>
              <w:t>5</w:t>
            </w:r>
          </w:p>
        </w:tc>
      </w:tr>
    </w:tbl>
    <w:p w:rsidR="003473B1" w:rsidRPr="00212456" w:rsidRDefault="003473B1" w:rsidP="003473B1">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212456">
        <w:rPr>
          <w:rFonts w:hint="eastAsia"/>
          <w:sz w:val="21"/>
          <w:szCs w:val="21"/>
        </w:rPr>
        <w:t>技术参数及要求</w:t>
      </w:r>
      <w:bookmarkEnd w:id="7"/>
      <w:bookmarkEnd w:id="8"/>
      <w:bookmarkEnd w:id="9"/>
    </w:p>
    <w:p w:rsidR="003473B1" w:rsidRPr="00212456" w:rsidRDefault="003473B1" w:rsidP="003473B1">
      <w:r w:rsidRPr="00212456">
        <w:rPr>
          <w:rFonts w:hint="eastAsia"/>
        </w:rPr>
        <w:t>重要性分为“★”、“</w:t>
      </w:r>
      <w:r w:rsidRPr="00212456">
        <w:rPr>
          <w:rFonts w:hint="eastAsia"/>
        </w:rPr>
        <w:t>#</w:t>
      </w:r>
      <w:r w:rsidRPr="00212456">
        <w:rPr>
          <w:rFonts w:hint="eastAsia"/>
        </w:rPr>
        <w:t>”和一般无标示指标。★代表</w:t>
      </w:r>
      <w:proofErr w:type="gramStart"/>
      <w:r w:rsidRPr="00212456">
        <w:rPr>
          <w:rFonts w:hint="eastAsia"/>
        </w:rPr>
        <w:t>最</w:t>
      </w:r>
      <w:proofErr w:type="gramEnd"/>
      <w:r w:rsidRPr="00212456">
        <w:rPr>
          <w:rFonts w:hint="eastAsia"/>
        </w:rPr>
        <w:t>关键指标，不满足该指标项将导致投标被</w:t>
      </w:r>
      <w:r w:rsidRPr="00212456">
        <w:rPr>
          <w:rFonts w:hint="eastAsia"/>
          <w:b/>
        </w:rPr>
        <w:t>拒绝</w:t>
      </w:r>
      <w:r w:rsidRPr="00212456">
        <w:rPr>
          <w:rFonts w:hint="eastAsia"/>
        </w:rPr>
        <w:t>，</w:t>
      </w:r>
      <w:r w:rsidRPr="00212456">
        <w:rPr>
          <w:rFonts w:hint="eastAsia"/>
        </w:rPr>
        <w:t>#</w:t>
      </w:r>
      <w:r w:rsidRPr="00212456">
        <w:rPr>
          <w:rFonts w:hint="eastAsia"/>
        </w:rPr>
        <w:t>代表重要指标，无标识则表示一般指标项。</w:t>
      </w:r>
    </w:p>
    <w:tbl>
      <w:tblPr>
        <w:tblStyle w:val="a8"/>
        <w:tblW w:w="0" w:type="auto"/>
        <w:tblLook w:val="04A0"/>
      </w:tblPr>
      <w:tblGrid>
        <w:gridCol w:w="675"/>
        <w:gridCol w:w="709"/>
        <w:gridCol w:w="6379"/>
        <w:gridCol w:w="709"/>
      </w:tblGrid>
      <w:tr w:rsidR="003473B1" w:rsidRPr="00212456" w:rsidTr="00997FF0">
        <w:trPr>
          <w:trHeight w:val="373"/>
        </w:trPr>
        <w:tc>
          <w:tcPr>
            <w:tcW w:w="675" w:type="dxa"/>
            <w:vAlign w:val="center"/>
          </w:tcPr>
          <w:p w:rsidR="003473B1" w:rsidRPr="00212456" w:rsidRDefault="003473B1" w:rsidP="00997FF0">
            <w:pPr>
              <w:jc w:val="center"/>
              <w:rPr>
                <w:b/>
              </w:rPr>
            </w:pPr>
            <w:bookmarkStart w:id="22" w:name="_Toc477248552"/>
            <w:bookmarkEnd w:id="10"/>
            <w:r w:rsidRPr="00212456">
              <w:rPr>
                <w:rFonts w:hint="eastAsia"/>
                <w:b/>
              </w:rPr>
              <w:t>序号</w:t>
            </w:r>
          </w:p>
        </w:tc>
        <w:tc>
          <w:tcPr>
            <w:tcW w:w="709" w:type="dxa"/>
            <w:vAlign w:val="center"/>
          </w:tcPr>
          <w:p w:rsidR="003473B1" w:rsidRPr="00212456" w:rsidRDefault="003473B1" w:rsidP="00997FF0">
            <w:pPr>
              <w:jc w:val="center"/>
              <w:rPr>
                <w:b/>
              </w:rPr>
            </w:pPr>
            <w:r w:rsidRPr="00212456">
              <w:rPr>
                <w:rFonts w:hint="eastAsia"/>
                <w:b/>
              </w:rPr>
              <w:t>名称</w:t>
            </w:r>
          </w:p>
        </w:tc>
        <w:tc>
          <w:tcPr>
            <w:tcW w:w="6379" w:type="dxa"/>
            <w:vAlign w:val="center"/>
          </w:tcPr>
          <w:p w:rsidR="003473B1" w:rsidRPr="00212456" w:rsidRDefault="003473B1" w:rsidP="00997FF0">
            <w:pPr>
              <w:jc w:val="center"/>
              <w:rPr>
                <w:b/>
              </w:rPr>
            </w:pPr>
            <w:r w:rsidRPr="00212456">
              <w:rPr>
                <w:rFonts w:hint="eastAsia"/>
                <w:b/>
              </w:rPr>
              <w:t>详细技术指标及功能需求</w:t>
            </w:r>
          </w:p>
        </w:tc>
        <w:tc>
          <w:tcPr>
            <w:tcW w:w="709" w:type="dxa"/>
            <w:vAlign w:val="center"/>
          </w:tcPr>
          <w:p w:rsidR="003473B1" w:rsidRPr="00212456" w:rsidRDefault="003473B1" w:rsidP="00997FF0">
            <w:pPr>
              <w:jc w:val="center"/>
              <w:rPr>
                <w:b/>
              </w:rPr>
            </w:pPr>
            <w:r w:rsidRPr="00212456">
              <w:rPr>
                <w:rFonts w:hint="eastAsia"/>
                <w:b/>
              </w:rPr>
              <w:t>备注</w:t>
            </w:r>
          </w:p>
        </w:tc>
      </w:tr>
      <w:tr w:rsidR="003473B1" w:rsidRPr="00212456" w:rsidTr="00997FF0">
        <w:tc>
          <w:tcPr>
            <w:tcW w:w="675" w:type="dxa"/>
            <w:vAlign w:val="center"/>
          </w:tcPr>
          <w:p w:rsidR="003473B1" w:rsidRPr="00212456" w:rsidRDefault="003473B1" w:rsidP="003473B1">
            <w:pPr>
              <w:spacing w:beforeLines="50" w:afterLines="50"/>
              <w:jc w:val="center"/>
              <w:rPr>
                <w:b/>
              </w:rPr>
            </w:pPr>
            <w:r w:rsidRPr="00212456">
              <w:rPr>
                <w:rFonts w:hint="eastAsia"/>
                <w:b/>
              </w:rPr>
              <w:t>1</w:t>
            </w:r>
          </w:p>
        </w:tc>
        <w:tc>
          <w:tcPr>
            <w:tcW w:w="709" w:type="dxa"/>
            <w:vAlign w:val="center"/>
          </w:tcPr>
          <w:p w:rsidR="003473B1" w:rsidRPr="00212456" w:rsidRDefault="003473B1" w:rsidP="00997FF0">
            <w:pPr>
              <w:jc w:val="center"/>
            </w:pPr>
            <w:r w:rsidRPr="00212456">
              <w:rPr>
                <w:rFonts w:hint="eastAsia"/>
                <w:szCs w:val="21"/>
              </w:rPr>
              <w:t>动态信号测试系统</w:t>
            </w:r>
          </w:p>
        </w:tc>
        <w:tc>
          <w:tcPr>
            <w:tcW w:w="6379" w:type="dxa"/>
            <w:vAlign w:val="center"/>
          </w:tcPr>
          <w:p w:rsidR="003473B1" w:rsidRPr="00212456" w:rsidRDefault="003473B1" w:rsidP="00997FF0">
            <w:pPr>
              <w:rPr>
                <w:sz w:val="18"/>
                <w:szCs w:val="18"/>
              </w:rPr>
            </w:pPr>
            <w:r w:rsidRPr="00212456">
              <w:rPr>
                <w:rFonts w:hint="eastAsia"/>
                <w:sz w:val="18"/>
                <w:szCs w:val="18"/>
              </w:rPr>
              <w:t>1</w:t>
            </w:r>
            <w:r w:rsidRPr="00212456">
              <w:rPr>
                <w:rFonts w:hint="eastAsia"/>
                <w:sz w:val="18"/>
                <w:szCs w:val="18"/>
              </w:rPr>
              <w:t>、微型数据采集系统采用模块化设计，由控制层、采集层和电源层组合而成，单台设备最多可扩展到</w:t>
            </w:r>
            <w:r w:rsidRPr="00212456">
              <w:rPr>
                <w:rFonts w:hint="eastAsia"/>
                <w:sz w:val="18"/>
                <w:szCs w:val="18"/>
              </w:rPr>
              <w:t>16</w:t>
            </w:r>
            <w:r w:rsidRPr="00212456">
              <w:rPr>
                <w:rFonts w:hint="eastAsia"/>
                <w:sz w:val="18"/>
                <w:szCs w:val="18"/>
              </w:rPr>
              <w:t>通道。</w:t>
            </w:r>
          </w:p>
          <w:p w:rsidR="003473B1" w:rsidRPr="00212456" w:rsidRDefault="003473B1" w:rsidP="00997FF0">
            <w:pPr>
              <w:rPr>
                <w:sz w:val="18"/>
                <w:szCs w:val="18"/>
              </w:rPr>
            </w:pPr>
            <w:r w:rsidRPr="00212456">
              <w:rPr>
                <w:rFonts w:hint="eastAsia"/>
                <w:sz w:val="18"/>
                <w:szCs w:val="18"/>
              </w:rPr>
              <w:t>★</w:t>
            </w:r>
            <w:r w:rsidRPr="00212456">
              <w:rPr>
                <w:rFonts w:hint="eastAsia"/>
                <w:sz w:val="18"/>
                <w:szCs w:val="18"/>
              </w:rPr>
              <w:t>2</w:t>
            </w:r>
            <w:r w:rsidRPr="00212456">
              <w:rPr>
                <w:rFonts w:hint="eastAsia"/>
                <w:sz w:val="18"/>
                <w:szCs w:val="18"/>
              </w:rPr>
              <w:t>、</w:t>
            </w:r>
            <w:r w:rsidRPr="00212456">
              <w:rPr>
                <w:rFonts w:hint="eastAsia"/>
                <w:sz w:val="18"/>
                <w:szCs w:val="18"/>
              </w:rPr>
              <w:t>8</w:t>
            </w:r>
            <w:r w:rsidRPr="00212456">
              <w:rPr>
                <w:rFonts w:hint="eastAsia"/>
                <w:sz w:val="18"/>
                <w:szCs w:val="18"/>
              </w:rPr>
              <w:t>通道，不大于</w:t>
            </w:r>
            <w:r w:rsidRPr="00212456">
              <w:rPr>
                <w:rFonts w:hint="eastAsia"/>
                <w:sz w:val="18"/>
                <w:szCs w:val="18"/>
              </w:rPr>
              <w:t>60mm</w:t>
            </w:r>
            <w:r w:rsidRPr="00212456">
              <w:rPr>
                <w:rFonts w:hint="eastAsia"/>
                <w:sz w:val="18"/>
                <w:szCs w:val="18"/>
              </w:rPr>
              <w:t>×</w:t>
            </w:r>
            <w:r w:rsidRPr="00212456">
              <w:rPr>
                <w:rFonts w:hint="eastAsia"/>
                <w:sz w:val="18"/>
                <w:szCs w:val="18"/>
              </w:rPr>
              <w:t>60mm</w:t>
            </w:r>
            <w:r w:rsidRPr="00212456">
              <w:rPr>
                <w:rFonts w:hint="eastAsia"/>
                <w:sz w:val="18"/>
                <w:szCs w:val="18"/>
              </w:rPr>
              <w:t>×</w:t>
            </w:r>
            <w:r w:rsidRPr="00212456">
              <w:rPr>
                <w:rFonts w:hint="eastAsia"/>
                <w:sz w:val="18"/>
                <w:szCs w:val="18"/>
              </w:rPr>
              <w:t>65mm</w:t>
            </w:r>
            <w:r w:rsidRPr="00212456">
              <w:rPr>
                <w:rFonts w:hint="eastAsia"/>
                <w:sz w:val="18"/>
                <w:szCs w:val="18"/>
              </w:rPr>
              <w:t>；重量不大于</w:t>
            </w:r>
            <w:r w:rsidRPr="00212456">
              <w:rPr>
                <w:rFonts w:hint="eastAsia"/>
                <w:sz w:val="18"/>
                <w:szCs w:val="18"/>
              </w:rPr>
              <w:t>280g</w:t>
            </w:r>
            <w:r w:rsidRPr="00212456">
              <w:rPr>
                <w:rFonts w:hint="eastAsia"/>
                <w:sz w:val="18"/>
                <w:szCs w:val="18"/>
              </w:rPr>
              <w:t>；功耗</w:t>
            </w:r>
            <w:r w:rsidRPr="00212456">
              <w:rPr>
                <w:rFonts w:hint="eastAsia"/>
                <w:sz w:val="18"/>
                <w:szCs w:val="18"/>
              </w:rPr>
              <w:t>6W</w:t>
            </w:r>
            <w:r w:rsidRPr="00212456">
              <w:rPr>
                <w:rFonts w:hint="eastAsia"/>
                <w:sz w:val="18"/>
                <w:szCs w:val="18"/>
              </w:rPr>
              <w:t>以内；</w:t>
            </w:r>
            <w:r w:rsidRPr="00212456">
              <w:rPr>
                <w:rFonts w:hint="eastAsia"/>
                <w:sz w:val="18"/>
                <w:szCs w:val="18"/>
              </w:rPr>
              <w:t>4</w:t>
            </w:r>
            <w:r w:rsidRPr="00212456">
              <w:rPr>
                <w:rFonts w:hint="eastAsia"/>
                <w:sz w:val="18"/>
                <w:szCs w:val="18"/>
              </w:rPr>
              <w:t>通道应变，</w:t>
            </w:r>
            <w:r w:rsidRPr="00212456">
              <w:rPr>
                <w:rFonts w:hint="eastAsia"/>
                <w:sz w:val="18"/>
                <w:szCs w:val="18"/>
              </w:rPr>
              <w:t>4</w:t>
            </w:r>
            <w:r w:rsidRPr="00212456">
              <w:rPr>
                <w:rFonts w:hint="eastAsia"/>
                <w:sz w:val="18"/>
                <w:szCs w:val="18"/>
              </w:rPr>
              <w:t>通道</w:t>
            </w:r>
            <w:r w:rsidRPr="00212456">
              <w:rPr>
                <w:rFonts w:hint="eastAsia"/>
                <w:sz w:val="18"/>
                <w:szCs w:val="18"/>
              </w:rPr>
              <w:t>IEPE</w:t>
            </w:r>
            <w:r w:rsidRPr="00212456">
              <w:rPr>
                <w:rFonts w:hint="eastAsia"/>
                <w:sz w:val="18"/>
                <w:szCs w:val="18"/>
              </w:rPr>
              <w:t>。</w:t>
            </w:r>
          </w:p>
          <w:p w:rsidR="003473B1" w:rsidRPr="00212456" w:rsidRDefault="003473B1" w:rsidP="00997FF0">
            <w:pPr>
              <w:rPr>
                <w:sz w:val="18"/>
                <w:szCs w:val="18"/>
              </w:rPr>
            </w:pPr>
            <w:r w:rsidRPr="00212456">
              <w:rPr>
                <w:rFonts w:hint="eastAsia"/>
                <w:sz w:val="18"/>
                <w:szCs w:val="18"/>
              </w:rPr>
              <w:t>★</w:t>
            </w:r>
            <w:r w:rsidRPr="00212456">
              <w:rPr>
                <w:rFonts w:hint="eastAsia"/>
                <w:sz w:val="18"/>
                <w:szCs w:val="18"/>
              </w:rPr>
              <w:t>3</w:t>
            </w:r>
            <w:r w:rsidRPr="00212456">
              <w:rPr>
                <w:rFonts w:hint="eastAsia"/>
                <w:sz w:val="18"/>
                <w:szCs w:val="18"/>
              </w:rPr>
              <w:t>、可在</w:t>
            </w:r>
            <w:r w:rsidRPr="00212456">
              <w:rPr>
                <w:rFonts w:hint="eastAsia"/>
                <w:sz w:val="18"/>
                <w:szCs w:val="18"/>
              </w:rPr>
              <w:t>500g</w:t>
            </w:r>
            <w:r w:rsidRPr="00212456">
              <w:rPr>
                <w:rFonts w:hint="eastAsia"/>
                <w:sz w:val="18"/>
                <w:szCs w:val="18"/>
              </w:rPr>
              <w:t>高强度冲击及</w:t>
            </w:r>
            <w:r w:rsidRPr="00212456">
              <w:rPr>
                <w:rFonts w:hint="eastAsia"/>
                <w:sz w:val="18"/>
                <w:szCs w:val="18"/>
              </w:rPr>
              <w:t>-50</w:t>
            </w:r>
            <w:r w:rsidRPr="00212456">
              <w:rPr>
                <w:rFonts w:hint="eastAsia"/>
                <w:sz w:val="18"/>
                <w:szCs w:val="18"/>
              </w:rPr>
              <w:t>℃</w:t>
            </w:r>
            <w:r w:rsidRPr="00212456">
              <w:rPr>
                <w:rFonts w:hint="eastAsia"/>
                <w:sz w:val="18"/>
                <w:szCs w:val="18"/>
              </w:rPr>
              <w:t>~80</w:t>
            </w:r>
            <w:r w:rsidRPr="00212456">
              <w:rPr>
                <w:rFonts w:hint="eastAsia"/>
                <w:sz w:val="18"/>
                <w:szCs w:val="18"/>
              </w:rPr>
              <w:t>℃</w:t>
            </w:r>
            <w:proofErr w:type="gramStart"/>
            <w:r w:rsidRPr="00212456">
              <w:rPr>
                <w:rFonts w:hint="eastAsia"/>
                <w:sz w:val="18"/>
                <w:szCs w:val="18"/>
              </w:rPr>
              <w:t>宽温环境</w:t>
            </w:r>
            <w:proofErr w:type="gramEnd"/>
            <w:r w:rsidRPr="00212456">
              <w:rPr>
                <w:rFonts w:hint="eastAsia"/>
                <w:sz w:val="18"/>
                <w:szCs w:val="18"/>
              </w:rPr>
              <w:t>下长时间可靠、稳定工作。</w:t>
            </w:r>
          </w:p>
          <w:p w:rsidR="003473B1" w:rsidRPr="00212456" w:rsidRDefault="003473B1" w:rsidP="00997FF0">
            <w:pPr>
              <w:rPr>
                <w:sz w:val="18"/>
                <w:szCs w:val="18"/>
              </w:rPr>
            </w:pPr>
            <w:r w:rsidRPr="00212456">
              <w:rPr>
                <w:rFonts w:hint="eastAsia"/>
                <w:sz w:val="18"/>
                <w:szCs w:val="18"/>
              </w:rPr>
              <w:t>4</w:t>
            </w:r>
            <w:r w:rsidRPr="00212456">
              <w:rPr>
                <w:rFonts w:hint="eastAsia"/>
                <w:sz w:val="18"/>
                <w:szCs w:val="18"/>
              </w:rPr>
              <w:t>、通道配置：支持应变、</w:t>
            </w:r>
            <w:r w:rsidRPr="00212456">
              <w:rPr>
                <w:rFonts w:hint="eastAsia"/>
                <w:sz w:val="18"/>
                <w:szCs w:val="18"/>
              </w:rPr>
              <w:t>IEPE</w:t>
            </w:r>
            <w:r w:rsidRPr="00212456">
              <w:rPr>
                <w:rFonts w:hint="eastAsia"/>
                <w:sz w:val="18"/>
                <w:szCs w:val="18"/>
              </w:rPr>
              <w:t>、电荷测量模块并可自定义组合；采用</w:t>
            </w:r>
            <w:r w:rsidRPr="00212456">
              <w:rPr>
                <w:rFonts w:hint="eastAsia"/>
                <w:sz w:val="18"/>
                <w:szCs w:val="18"/>
              </w:rPr>
              <w:t>USB</w:t>
            </w:r>
            <w:r w:rsidRPr="00212456">
              <w:rPr>
                <w:rFonts w:hint="eastAsia"/>
                <w:sz w:val="18"/>
                <w:szCs w:val="18"/>
              </w:rPr>
              <w:t>通讯，内置</w:t>
            </w:r>
            <w:r w:rsidRPr="00212456">
              <w:rPr>
                <w:rFonts w:hint="eastAsia"/>
                <w:sz w:val="18"/>
                <w:szCs w:val="18"/>
              </w:rPr>
              <w:t>8G</w:t>
            </w:r>
            <w:r w:rsidRPr="00212456">
              <w:rPr>
                <w:rFonts w:hint="eastAsia"/>
                <w:sz w:val="18"/>
                <w:szCs w:val="18"/>
              </w:rPr>
              <w:t>高速存储，最高采样速率</w:t>
            </w:r>
            <w:r w:rsidRPr="00212456">
              <w:rPr>
                <w:rFonts w:hint="eastAsia"/>
                <w:sz w:val="18"/>
                <w:szCs w:val="18"/>
              </w:rPr>
              <w:t>128kHz/</w:t>
            </w:r>
            <w:r w:rsidRPr="00212456">
              <w:rPr>
                <w:rFonts w:hint="eastAsia"/>
                <w:sz w:val="18"/>
                <w:szCs w:val="18"/>
              </w:rPr>
              <w:t>通道。</w:t>
            </w:r>
          </w:p>
          <w:p w:rsidR="003473B1" w:rsidRPr="00212456" w:rsidRDefault="003473B1" w:rsidP="00997FF0">
            <w:pPr>
              <w:rPr>
                <w:sz w:val="18"/>
                <w:szCs w:val="18"/>
              </w:rPr>
            </w:pPr>
            <w:r w:rsidRPr="00212456">
              <w:rPr>
                <w:rFonts w:hint="eastAsia"/>
                <w:sz w:val="18"/>
                <w:szCs w:val="18"/>
              </w:rPr>
              <w:t>#5</w:t>
            </w:r>
            <w:r w:rsidRPr="00212456">
              <w:rPr>
                <w:rFonts w:hint="eastAsia"/>
                <w:sz w:val="18"/>
                <w:szCs w:val="18"/>
              </w:rPr>
              <w:t>、具备在线和离线两种工作模式，可完成联机和脱机连续或触发采集，支持数据事后回收。</w:t>
            </w:r>
          </w:p>
          <w:p w:rsidR="003473B1" w:rsidRPr="00212456" w:rsidRDefault="003473B1" w:rsidP="00997FF0">
            <w:pPr>
              <w:rPr>
                <w:sz w:val="18"/>
                <w:szCs w:val="18"/>
              </w:rPr>
            </w:pPr>
            <w:r w:rsidRPr="00212456">
              <w:rPr>
                <w:rFonts w:hint="eastAsia"/>
                <w:sz w:val="18"/>
                <w:szCs w:val="18"/>
              </w:rPr>
              <w:t>#6</w:t>
            </w:r>
            <w:r w:rsidRPr="00212456">
              <w:rPr>
                <w:rFonts w:hint="eastAsia"/>
                <w:sz w:val="18"/>
                <w:szCs w:val="18"/>
              </w:rPr>
              <w:t>、满足</w:t>
            </w:r>
            <w:r w:rsidRPr="00212456">
              <w:rPr>
                <w:rFonts w:hint="eastAsia"/>
                <w:sz w:val="18"/>
                <w:szCs w:val="18"/>
              </w:rPr>
              <w:t>GB6587-2012-</w:t>
            </w:r>
            <w:r w:rsidRPr="00212456">
              <w:rPr>
                <w:rFonts w:hint="eastAsia"/>
                <w:sz w:val="18"/>
                <w:szCs w:val="18"/>
              </w:rPr>
              <w:t>Ⅲ组、</w:t>
            </w:r>
            <w:r w:rsidRPr="00212456">
              <w:rPr>
                <w:rFonts w:hint="eastAsia"/>
                <w:sz w:val="18"/>
                <w:szCs w:val="18"/>
              </w:rPr>
              <w:t>GB/T2423-2008</w:t>
            </w:r>
            <w:r w:rsidRPr="00212456">
              <w:rPr>
                <w:rFonts w:hint="eastAsia"/>
                <w:sz w:val="18"/>
                <w:szCs w:val="18"/>
              </w:rPr>
              <w:t>相关使用环境标准。</w:t>
            </w:r>
          </w:p>
          <w:p w:rsidR="003473B1" w:rsidRPr="00212456" w:rsidRDefault="003473B1" w:rsidP="00997FF0">
            <w:pPr>
              <w:rPr>
                <w:sz w:val="18"/>
                <w:szCs w:val="18"/>
              </w:rPr>
            </w:pPr>
            <w:r w:rsidRPr="00212456">
              <w:rPr>
                <w:rFonts w:hint="eastAsia"/>
                <w:sz w:val="18"/>
                <w:szCs w:val="18"/>
              </w:rPr>
              <w:t>#7</w:t>
            </w:r>
            <w:r w:rsidRPr="00212456">
              <w:rPr>
                <w:rFonts w:hint="eastAsia"/>
                <w:sz w:val="18"/>
                <w:szCs w:val="18"/>
              </w:rPr>
              <w:t>、产品带计量等级认证报告和电磁兼容性测试检测报告（通过</w:t>
            </w:r>
            <w:r w:rsidRPr="00212456">
              <w:rPr>
                <w:rFonts w:hint="eastAsia"/>
                <w:sz w:val="18"/>
                <w:szCs w:val="18"/>
              </w:rPr>
              <w:t>CE102</w:t>
            </w:r>
            <w:r w:rsidRPr="00212456">
              <w:rPr>
                <w:rFonts w:hint="eastAsia"/>
                <w:sz w:val="18"/>
                <w:szCs w:val="18"/>
              </w:rPr>
              <w:t>、</w:t>
            </w:r>
            <w:r w:rsidRPr="00212456">
              <w:rPr>
                <w:rFonts w:hint="eastAsia"/>
                <w:sz w:val="18"/>
                <w:szCs w:val="18"/>
              </w:rPr>
              <w:t>CE107</w:t>
            </w:r>
            <w:r w:rsidRPr="00212456">
              <w:rPr>
                <w:rFonts w:hint="eastAsia"/>
                <w:sz w:val="18"/>
                <w:szCs w:val="18"/>
              </w:rPr>
              <w:t>、</w:t>
            </w:r>
            <w:r w:rsidRPr="00212456">
              <w:rPr>
                <w:rFonts w:hint="eastAsia"/>
                <w:sz w:val="18"/>
                <w:szCs w:val="18"/>
              </w:rPr>
              <w:t>CS101</w:t>
            </w:r>
            <w:r w:rsidRPr="00212456">
              <w:rPr>
                <w:rFonts w:hint="eastAsia"/>
                <w:sz w:val="18"/>
                <w:szCs w:val="18"/>
              </w:rPr>
              <w:t>、</w:t>
            </w:r>
            <w:r w:rsidRPr="00212456">
              <w:rPr>
                <w:rFonts w:hint="eastAsia"/>
                <w:sz w:val="18"/>
                <w:szCs w:val="18"/>
              </w:rPr>
              <w:t>CS106</w:t>
            </w:r>
            <w:r w:rsidRPr="00212456">
              <w:rPr>
                <w:rFonts w:hint="eastAsia"/>
                <w:sz w:val="18"/>
                <w:szCs w:val="18"/>
              </w:rPr>
              <w:t>、</w:t>
            </w:r>
            <w:r w:rsidRPr="00212456">
              <w:rPr>
                <w:rFonts w:hint="eastAsia"/>
                <w:sz w:val="18"/>
                <w:szCs w:val="18"/>
              </w:rPr>
              <w:t>CS114</w:t>
            </w:r>
            <w:r w:rsidRPr="00212456">
              <w:rPr>
                <w:rFonts w:hint="eastAsia"/>
                <w:sz w:val="18"/>
                <w:szCs w:val="18"/>
              </w:rPr>
              <w:t>、</w:t>
            </w:r>
            <w:r w:rsidRPr="00212456">
              <w:rPr>
                <w:rFonts w:hint="eastAsia"/>
                <w:sz w:val="18"/>
                <w:szCs w:val="18"/>
              </w:rPr>
              <w:t>CS115</w:t>
            </w:r>
            <w:r w:rsidRPr="00212456">
              <w:rPr>
                <w:rFonts w:hint="eastAsia"/>
                <w:sz w:val="18"/>
                <w:szCs w:val="18"/>
              </w:rPr>
              <w:t>、</w:t>
            </w:r>
            <w:r w:rsidRPr="00212456">
              <w:rPr>
                <w:rFonts w:hint="eastAsia"/>
                <w:sz w:val="18"/>
                <w:szCs w:val="18"/>
              </w:rPr>
              <w:t>CS116</w:t>
            </w:r>
            <w:r w:rsidRPr="00212456">
              <w:rPr>
                <w:rFonts w:hint="eastAsia"/>
                <w:sz w:val="18"/>
                <w:szCs w:val="18"/>
              </w:rPr>
              <w:t>、</w:t>
            </w:r>
            <w:r w:rsidRPr="00212456">
              <w:rPr>
                <w:rFonts w:hint="eastAsia"/>
                <w:sz w:val="18"/>
                <w:szCs w:val="18"/>
              </w:rPr>
              <w:t>RE102</w:t>
            </w:r>
            <w:r w:rsidRPr="00212456">
              <w:rPr>
                <w:rFonts w:hint="eastAsia"/>
                <w:sz w:val="18"/>
                <w:szCs w:val="18"/>
              </w:rPr>
              <w:t>、</w:t>
            </w:r>
            <w:r w:rsidRPr="00212456">
              <w:rPr>
                <w:rFonts w:hint="eastAsia"/>
                <w:sz w:val="18"/>
                <w:szCs w:val="18"/>
              </w:rPr>
              <w:t>RE103</w:t>
            </w:r>
            <w:r w:rsidRPr="00212456">
              <w:rPr>
                <w:rFonts w:hint="eastAsia"/>
                <w:sz w:val="18"/>
                <w:szCs w:val="18"/>
              </w:rPr>
              <w:t>、电源特性等军标检测，符合航空等级机载实验）。随货提供</w:t>
            </w:r>
            <w:r w:rsidRPr="00212456">
              <w:rPr>
                <w:rFonts w:hint="eastAsia"/>
                <w:sz w:val="18"/>
                <w:szCs w:val="18"/>
              </w:rPr>
              <w:t>CNAS</w:t>
            </w:r>
            <w:r w:rsidRPr="00212456">
              <w:rPr>
                <w:rFonts w:hint="eastAsia"/>
                <w:sz w:val="18"/>
                <w:szCs w:val="18"/>
              </w:rPr>
              <w:t>校准证书。</w:t>
            </w:r>
          </w:p>
          <w:p w:rsidR="003473B1" w:rsidRPr="00212456" w:rsidRDefault="003473B1" w:rsidP="00997FF0">
            <w:pPr>
              <w:rPr>
                <w:sz w:val="18"/>
                <w:szCs w:val="18"/>
              </w:rPr>
            </w:pPr>
            <w:r w:rsidRPr="00212456">
              <w:rPr>
                <w:rFonts w:hint="eastAsia"/>
                <w:sz w:val="18"/>
                <w:szCs w:val="18"/>
              </w:rPr>
              <w:t>#8</w:t>
            </w:r>
            <w:r w:rsidRPr="00212456">
              <w:rPr>
                <w:rFonts w:hint="eastAsia"/>
                <w:sz w:val="18"/>
                <w:szCs w:val="18"/>
              </w:rPr>
              <w:t>、控制分析软件，软件支持中英文切换，无密码狗无限安装，各个测试系统集成使用同一套软件</w:t>
            </w:r>
            <w:r w:rsidRPr="00212456">
              <w:rPr>
                <w:rFonts w:hint="eastAsia"/>
                <w:sz w:val="18"/>
                <w:szCs w:val="18"/>
              </w:rPr>
              <w:t>(</w:t>
            </w:r>
            <w:r w:rsidRPr="00212456">
              <w:rPr>
                <w:rFonts w:hint="eastAsia"/>
                <w:sz w:val="18"/>
                <w:szCs w:val="18"/>
              </w:rPr>
              <w:t>含频谱分析、数字滤波、频响分析、索力测试、模态功能均在同一套软件内）。</w:t>
            </w:r>
          </w:p>
          <w:p w:rsidR="003473B1" w:rsidRPr="00212456" w:rsidRDefault="003473B1" w:rsidP="00997FF0">
            <w:pPr>
              <w:rPr>
                <w:sz w:val="18"/>
                <w:szCs w:val="18"/>
              </w:rPr>
            </w:pPr>
            <w:r w:rsidRPr="00212456">
              <w:rPr>
                <w:rFonts w:hint="eastAsia"/>
                <w:sz w:val="18"/>
                <w:szCs w:val="18"/>
              </w:rPr>
              <w:t>具有用户权限管理功能，分为初级用户管理权限和高级用户管理权限；高级用户具有用户登录管理及权限管理。</w:t>
            </w:r>
          </w:p>
          <w:p w:rsidR="003473B1" w:rsidRPr="00212456" w:rsidRDefault="003473B1" w:rsidP="00997FF0">
            <w:pPr>
              <w:rPr>
                <w:sz w:val="18"/>
                <w:szCs w:val="18"/>
              </w:rPr>
            </w:pPr>
            <w:r w:rsidRPr="00212456">
              <w:rPr>
                <w:rFonts w:hint="eastAsia"/>
                <w:sz w:val="18"/>
                <w:szCs w:val="18"/>
              </w:rPr>
              <w:t>9</w:t>
            </w:r>
            <w:r w:rsidRPr="00212456">
              <w:rPr>
                <w:rFonts w:hint="eastAsia"/>
                <w:sz w:val="18"/>
                <w:szCs w:val="18"/>
              </w:rPr>
              <w:t>、软件台面振动扫频分析模块：根据力信号和速度信号，能够自动计算并实时显示功率</w:t>
            </w:r>
            <w:r w:rsidRPr="00212456">
              <w:rPr>
                <w:rFonts w:hint="eastAsia"/>
                <w:sz w:val="18"/>
                <w:szCs w:val="18"/>
              </w:rPr>
              <w:t>-</w:t>
            </w:r>
            <w:r w:rsidRPr="00212456">
              <w:rPr>
                <w:rFonts w:hint="eastAsia"/>
                <w:sz w:val="18"/>
                <w:szCs w:val="18"/>
              </w:rPr>
              <w:t>频率图，阻抗图，夹角</w:t>
            </w:r>
            <w:r w:rsidRPr="00212456">
              <w:rPr>
                <w:rFonts w:hint="eastAsia"/>
                <w:sz w:val="18"/>
                <w:szCs w:val="18"/>
              </w:rPr>
              <w:t>-</w:t>
            </w:r>
            <w:r w:rsidRPr="00212456">
              <w:rPr>
                <w:rFonts w:hint="eastAsia"/>
                <w:sz w:val="18"/>
                <w:szCs w:val="18"/>
              </w:rPr>
              <w:t>频率图。能够将不同采样批次的功率</w:t>
            </w:r>
            <w:r w:rsidRPr="00212456">
              <w:rPr>
                <w:rFonts w:hint="eastAsia"/>
                <w:sz w:val="18"/>
                <w:szCs w:val="18"/>
              </w:rPr>
              <w:t>-</w:t>
            </w:r>
            <w:r w:rsidRPr="00212456">
              <w:rPr>
                <w:rFonts w:hint="eastAsia"/>
                <w:sz w:val="18"/>
                <w:szCs w:val="18"/>
              </w:rPr>
              <w:t>频率曲线在同一图中显示，分析时可以在同一频率点比较功率，阻抗，以及夹角三个物理量。</w:t>
            </w:r>
          </w:p>
          <w:p w:rsidR="003473B1" w:rsidRPr="00212456" w:rsidRDefault="003473B1" w:rsidP="00997FF0">
            <w:pPr>
              <w:rPr>
                <w:sz w:val="18"/>
                <w:szCs w:val="18"/>
              </w:rPr>
            </w:pPr>
            <w:r w:rsidRPr="00212456">
              <w:rPr>
                <w:rFonts w:hint="eastAsia"/>
                <w:sz w:val="18"/>
                <w:szCs w:val="18"/>
              </w:rPr>
              <w:t>10</w:t>
            </w:r>
            <w:r w:rsidRPr="00212456">
              <w:rPr>
                <w:rFonts w:hint="eastAsia"/>
                <w:sz w:val="18"/>
                <w:szCs w:val="18"/>
              </w:rPr>
              <w:t>、软件振动舒适性评价模块：独立模块设计，内置相关舒适性评价算法，满足《</w:t>
            </w:r>
            <w:r w:rsidRPr="00212456">
              <w:rPr>
                <w:rFonts w:hint="eastAsia"/>
                <w:sz w:val="18"/>
                <w:szCs w:val="18"/>
              </w:rPr>
              <w:t>GB/T-4970-2009</w:t>
            </w:r>
            <w:r w:rsidRPr="00212456">
              <w:rPr>
                <w:rFonts w:hint="eastAsia"/>
                <w:sz w:val="18"/>
                <w:szCs w:val="18"/>
              </w:rPr>
              <w:t>平顺性试验方法》。</w:t>
            </w:r>
          </w:p>
          <w:p w:rsidR="003473B1" w:rsidRPr="00212456" w:rsidRDefault="003473B1" w:rsidP="00997FF0">
            <w:pPr>
              <w:rPr>
                <w:sz w:val="18"/>
                <w:szCs w:val="18"/>
              </w:rPr>
            </w:pPr>
            <w:r w:rsidRPr="00212456">
              <w:rPr>
                <w:rFonts w:hint="eastAsia"/>
                <w:sz w:val="18"/>
                <w:szCs w:val="18"/>
              </w:rPr>
              <w:t>11</w:t>
            </w:r>
            <w:r w:rsidRPr="00212456">
              <w:rPr>
                <w:rFonts w:hint="eastAsia"/>
                <w:sz w:val="18"/>
                <w:szCs w:val="18"/>
              </w:rPr>
              <w:t>、多功能触发功能模块：多功能触发方式，支持信号触发和定时触发混合工作，可自定义混合工作参数设置，包括触发时间、循环周期、触发停止方式等。</w:t>
            </w:r>
          </w:p>
          <w:p w:rsidR="003473B1" w:rsidRPr="00212456" w:rsidRDefault="003473B1" w:rsidP="00997FF0">
            <w:pPr>
              <w:rPr>
                <w:sz w:val="18"/>
                <w:szCs w:val="18"/>
              </w:rPr>
            </w:pPr>
            <w:r w:rsidRPr="00212456">
              <w:rPr>
                <w:rFonts w:hint="eastAsia"/>
                <w:sz w:val="18"/>
                <w:szCs w:val="18"/>
              </w:rPr>
              <w:t>12</w:t>
            </w:r>
            <w:r w:rsidRPr="00212456">
              <w:rPr>
                <w:rFonts w:hint="eastAsia"/>
                <w:sz w:val="18"/>
                <w:szCs w:val="18"/>
              </w:rPr>
              <w:t>、材料冲击特性分析模块：支持</w:t>
            </w:r>
            <w:r w:rsidRPr="00212456">
              <w:rPr>
                <w:rFonts w:hint="eastAsia"/>
                <w:sz w:val="18"/>
                <w:szCs w:val="18"/>
              </w:rPr>
              <w:t>SHPB</w:t>
            </w:r>
            <w:r w:rsidRPr="00212456">
              <w:rPr>
                <w:rFonts w:hint="eastAsia"/>
                <w:sz w:val="18"/>
                <w:szCs w:val="18"/>
              </w:rPr>
              <w:t>实验技术，内置至少三种计算方法可选，具备自动对波功能，可实现应变、应力、弹性模量、应变率等材料特性参数测量与分析，以及能量消耗计算分析。</w:t>
            </w:r>
          </w:p>
          <w:p w:rsidR="003473B1" w:rsidRPr="00212456" w:rsidRDefault="003473B1" w:rsidP="00997FF0">
            <w:pPr>
              <w:rPr>
                <w:sz w:val="18"/>
                <w:szCs w:val="18"/>
              </w:rPr>
            </w:pPr>
            <w:r w:rsidRPr="00212456">
              <w:rPr>
                <w:rFonts w:hint="eastAsia"/>
                <w:sz w:val="18"/>
                <w:szCs w:val="18"/>
              </w:rPr>
              <w:lastRenderedPageBreak/>
              <w:t>13</w:t>
            </w:r>
            <w:r w:rsidRPr="00212456">
              <w:rPr>
                <w:rFonts w:hint="eastAsia"/>
                <w:sz w:val="18"/>
                <w:szCs w:val="18"/>
              </w:rPr>
              <w:t>、加载实验功能模块：具备加载实验测试功能，满足静态加载实验，可自定义编辑采样状态用于取数标记，支持单点采集和多点平均，能快速切换通道号和测点描述，同时显示加载数据取</w:t>
            </w:r>
            <w:proofErr w:type="gramStart"/>
            <w:r w:rsidRPr="00212456">
              <w:rPr>
                <w:rFonts w:hint="eastAsia"/>
                <w:sz w:val="18"/>
                <w:szCs w:val="18"/>
              </w:rPr>
              <w:t>数结果</w:t>
            </w:r>
            <w:proofErr w:type="gramEnd"/>
            <w:r w:rsidRPr="00212456">
              <w:rPr>
                <w:rFonts w:hint="eastAsia"/>
                <w:sz w:val="18"/>
                <w:szCs w:val="18"/>
              </w:rPr>
              <w:t>以及加载曲线，支持加载数据与全程数据实时切换。具有事后数据修正功能，可对选定通道实现线性回归以及回归撤销。</w:t>
            </w:r>
          </w:p>
          <w:p w:rsidR="003473B1" w:rsidRPr="00212456" w:rsidRDefault="003473B1" w:rsidP="00997FF0">
            <w:pPr>
              <w:rPr>
                <w:sz w:val="18"/>
                <w:szCs w:val="18"/>
              </w:rPr>
            </w:pPr>
            <w:r w:rsidRPr="00212456">
              <w:rPr>
                <w:rFonts w:hint="eastAsia"/>
                <w:sz w:val="18"/>
                <w:szCs w:val="18"/>
              </w:rPr>
              <w:t>14</w:t>
            </w:r>
            <w:r w:rsidRPr="00212456">
              <w:rPr>
                <w:rFonts w:hint="eastAsia"/>
                <w:sz w:val="18"/>
                <w:szCs w:val="18"/>
              </w:rPr>
              <w:t>、材料特性计算：可满足拉伸试验、压缩试验、泊松比试验、弹性模量试验和弯曲试验分项测量与分析计算。根据相对时间或绝对时间可导出全部数据或部分数据用于实验报告编制。</w:t>
            </w:r>
          </w:p>
        </w:tc>
        <w:tc>
          <w:tcPr>
            <w:tcW w:w="709" w:type="dxa"/>
            <w:vAlign w:val="center"/>
          </w:tcPr>
          <w:p w:rsidR="003473B1" w:rsidRPr="00212456" w:rsidRDefault="003473B1" w:rsidP="003473B1">
            <w:pPr>
              <w:spacing w:beforeLines="50" w:afterLines="50"/>
              <w:jc w:val="center"/>
              <w:rPr>
                <w:b/>
              </w:rPr>
            </w:pPr>
          </w:p>
        </w:tc>
      </w:tr>
    </w:tbl>
    <w:p w:rsidR="003473B1" w:rsidRPr="00212456" w:rsidRDefault="003473B1" w:rsidP="003473B1">
      <w:pPr>
        <w:pStyle w:val="2"/>
        <w:rPr>
          <w:sz w:val="21"/>
          <w:szCs w:val="21"/>
        </w:rPr>
      </w:pPr>
      <w:r w:rsidRPr="00212456">
        <w:rPr>
          <w:rFonts w:hint="eastAsia"/>
          <w:sz w:val="21"/>
          <w:szCs w:val="21"/>
        </w:rPr>
        <w:lastRenderedPageBreak/>
        <w:t>★</w:t>
      </w:r>
      <w:r w:rsidRPr="00212456">
        <w:rPr>
          <w:sz w:val="21"/>
          <w:szCs w:val="21"/>
        </w:rPr>
        <w:t>项目履约时间</w:t>
      </w:r>
      <w:r w:rsidRPr="00212456">
        <w:rPr>
          <w:rFonts w:hint="eastAsia"/>
          <w:sz w:val="21"/>
          <w:szCs w:val="21"/>
        </w:rPr>
        <w:t>、</w:t>
      </w:r>
      <w:r w:rsidRPr="00212456">
        <w:rPr>
          <w:sz w:val="21"/>
          <w:szCs w:val="21"/>
        </w:rPr>
        <w:t>地点</w:t>
      </w:r>
      <w:bookmarkEnd w:id="22"/>
    </w:p>
    <w:p w:rsidR="003473B1" w:rsidRPr="00212456" w:rsidRDefault="003473B1" w:rsidP="003473B1">
      <w:pPr>
        <w:spacing w:line="440" w:lineRule="exact"/>
        <w:ind w:firstLine="405"/>
        <w:rPr>
          <w:rFonts w:ascii="宋体"/>
          <w:szCs w:val="21"/>
        </w:rPr>
      </w:pPr>
      <w:r w:rsidRPr="00212456">
        <w:rPr>
          <w:rFonts w:ascii="宋体" w:hint="eastAsia"/>
          <w:szCs w:val="21"/>
        </w:rPr>
        <w:t>合同签订后</w:t>
      </w:r>
      <w:r w:rsidRPr="00212456">
        <w:rPr>
          <w:rFonts w:ascii="宋体" w:hint="eastAsia"/>
          <w:szCs w:val="21"/>
          <w:u w:val="single"/>
        </w:rPr>
        <w:t>30</w:t>
      </w:r>
      <w:r w:rsidRPr="00212456">
        <w:rPr>
          <w:rFonts w:ascii="宋体" w:hint="eastAsia"/>
          <w:szCs w:val="21"/>
        </w:rPr>
        <w:t>个天内交货，送至</w:t>
      </w:r>
      <w:r w:rsidRPr="00212456">
        <w:rPr>
          <w:rFonts w:hint="eastAsia"/>
          <w:szCs w:val="21"/>
        </w:rPr>
        <w:t>西南交通大学</w:t>
      </w:r>
      <w:proofErr w:type="gramStart"/>
      <w:r w:rsidRPr="00212456">
        <w:rPr>
          <w:rFonts w:hint="eastAsia"/>
          <w:szCs w:val="21"/>
        </w:rPr>
        <w:t>犀</w:t>
      </w:r>
      <w:proofErr w:type="gramEnd"/>
      <w:r w:rsidRPr="00212456">
        <w:rPr>
          <w:rFonts w:hint="eastAsia"/>
          <w:szCs w:val="21"/>
        </w:rPr>
        <w:t>浦校区力学实验中心（</w:t>
      </w:r>
      <w:r w:rsidRPr="00212456">
        <w:rPr>
          <w:rFonts w:hint="eastAsia"/>
          <w:szCs w:val="21"/>
        </w:rPr>
        <w:t>5</w:t>
      </w:r>
      <w:r w:rsidRPr="00212456">
        <w:rPr>
          <w:rFonts w:hint="eastAsia"/>
          <w:szCs w:val="21"/>
        </w:rPr>
        <w:t>号教学楼）</w:t>
      </w:r>
      <w:r w:rsidRPr="00212456">
        <w:rPr>
          <w:rFonts w:ascii="宋体" w:hint="eastAsia"/>
          <w:szCs w:val="21"/>
        </w:rPr>
        <w:t>。</w:t>
      </w:r>
    </w:p>
    <w:p w:rsidR="003473B1" w:rsidRPr="00212456" w:rsidRDefault="003473B1" w:rsidP="003473B1">
      <w:pPr>
        <w:pStyle w:val="2"/>
        <w:rPr>
          <w:sz w:val="21"/>
          <w:szCs w:val="21"/>
        </w:rPr>
      </w:pPr>
      <w:bookmarkStart w:id="23" w:name="_Toc417566437"/>
      <w:bookmarkStart w:id="24" w:name="_Toc477248553"/>
      <w:r w:rsidRPr="00212456">
        <w:rPr>
          <w:rFonts w:hint="eastAsia"/>
          <w:sz w:val="21"/>
          <w:szCs w:val="21"/>
        </w:rPr>
        <w:t>★付款方式</w:t>
      </w:r>
      <w:bookmarkEnd w:id="23"/>
      <w:bookmarkEnd w:id="24"/>
    </w:p>
    <w:p w:rsidR="003473B1" w:rsidRPr="00212456" w:rsidRDefault="003473B1" w:rsidP="003473B1">
      <w:pPr>
        <w:spacing w:line="440" w:lineRule="exact"/>
        <w:ind w:firstLineChars="200" w:firstLine="420"/>
        <w:rPr>
          <w:szCs w:val="21"/>
        </w:rPr>
      </w:pPr>
      <w:bookmarkStart w:id="25" w:name="_Toc417566438"/>
      <w:r w:rsidRPr="00212456">
        <w:rPr>
          <w:szCs w:val="21"/>
        </w:rPr>
        <w:t>1.</w:t>
      </w:r>
      <w:r w:rsidRPr="00212456">
        <w:rPr>
          <w:szCs w:val="21"/>
        </w:rPr>
        <w:t>分期付款，第一期，合同签署后支付</w:t>
      </w:r>
      <w:r w:rsidRPr="00212456">
        <w:rPr>
          <w:rFonts w:hint="eastAsia"/>
          <w:szCs w:val="21"/>
        </w:rPr>
        <w:t>合同</w:t>
      </w:r>
      <w:r w:rsidRPr="00212456">
        <w:rPr>
          <w:szCs w:val="21"/>
        </w:rPr>
        <w:t>总额的</w:t>
      </w:r>
      <w:r w:rsidRPr="00212456">
        <w:rPr>
          <w:rFonts w:hint="eastAsia"/>
          <w:szCs w:val="21"/>
        </w:rPr>
        <w:t>6</w:t>
      </w:r>
      <w:r w:rsidRPr="00212456">
        <w:rPr>
          <w:szCs w:val="21"/>
        </w:rPr>
        <w:t>0%</w:t>
      </w:r>
      <w:r w:rsidRPr="00212456">
        <w:rPr>
          <w:szCs w:val="21"/>
        </w:rPr>
        <w:t>；第二期，货到验收合格，在中标人支付招标人</w:t>
      </w:r>
      <w:r w:rsidRPr="00212456">
        <w:rPr>
          <w:szCs w:val="21"/>
        </w:rPr>
        <w:t>5%</w:t>
      </w:r>
      <w:r w:rsidRPr="00212456">
        <w:rPr>
          <w:szCs w:val="21"/>
        </w:rPr>
        <w:t>的质保金后十个工作日内，招标人支付合同总额的</w:t>
      </w:r>
      <w:r w:rsidRPr="00212456">
        <w:rPr>
          <w:rFonts w:hint="eastAsia"/>
          <w:szCs w:val="21"/>
        </w:rPr>
        <w:t>4</w:t>
      </w:r>
      <w:r w:rsidRPr="00212456">
        <w:rPr>
          <w:szCs w:val="21"/>
        </w:rPr>
        <w:t>0%</w:t>
      </w:r>
      <w:r w:rsidRPr="00212456">
        <w:rPr>
          <w:szCs w:val="21"/>
        </w:rPr>
        <w:t>；第三期，正常运行</w:t>
      </w:r>
      <w:r w:rsidRPr="00212456">
        <w:rPr>
          <w:rFonts w:hint="eastAsia"/>
          <w:szCs w:val="21"/>
        </w:rPr>
        <w:t>一</w:t>
      </w:r>
      <w:r w:rsidRPr="00212456">
        <w:rPr>
          <w:szCs w:val="21"/>
        </w:rPr>
        <w:t>年后</w:t>
      </w:r>
      <w:r w:rsidRPr="00212456">
        <w:rPr>
          <w:rFonts w:hint="eastAsia"/>
          <w:szCs w:val="21"/>
        </w:rPr>
        <w:t>退还</w:t>
      </w:r>
      <w:r w:rsidRPr="00212456">
        <w:rPr>
          <w:szCs w:val="21"/>
        </w:rPr>
        <w:t>质保金；</w:t>
      </w:r>
    </w:p>
    <w:p w:rsidR="003473B1" w:rsidRPr="00212456" w:rsidRDefault="003473B1" w:rsidP="003473B1">
      <w:pPr>
        <w:spacing w:line="440" w:lineRule="exact"/>
        <w:ind w:firstLineChars="200" w:firstLine="420"/>
        <w:rPr>
          <w:szCs w:val="21"/>
        </w:rPr>
      </w:pPr>
      <w:r w:rsidRPr="00212456">
        <w:rPr>
          <w:szCs w:val="21"/>
        </w:rPr>
        <w:t>2.</w:t>
      </w:r>
      <w:r w:rsidRPr="00212456">
        <w:rPr>
          <w:rFonts w:hint="eastAsia"/>
          <w:szCs w:val="21"/>
        </w:rPr>
        <w:t>成交人</w:t>
      </w:r>
      <w:r w:rsidRPr="00212456">
        <w:rPr>
          <w:szCs w:val="21"/>
        </w:rPr>
        <w:t>需提供增值税</w:t>
      </w:r>
      <w:r w:rsidRPr="00212456">
        <w:rPr>
          <w:rFonts w:hint="eastAsia"/>
          <w:szCs w:val="21"/>
        </w:rPr>
        <w:t>普通</w:t>
      </w:r>
      <w:r w:rsidRPr="00212456">
        <w:rPr>
          <w:szCs w:val="21"/>
        </w:rPr>
        <w:t>发票。</w:t>
      </w:r>
    </w:p>
    <w:p w:rsidR="003473B1" w:rsidRPr="00212456" w:rsidRDefault="003473B1" w:rsidP="003473B1">
      <w:pPr>
        <w:pStyle w:val="2"/>
        <w:rPr>
          <w:sz w:val="21"/>
          <w:szCs w:val="21"/>
        </w:rPr>
      </w:pPr>
      <w:bookmarkStart w:id="26" w:name="_Toc477248554"/>
      <w:bookmarkEnd w:id="25"/>
      <w:r w:rsidRPr="00212456">
        <w:rPr>
          <w:rFonts w:hint="eastAsia"/>
          <w:sz w:val="21"/>
          <w:szCs w:val="21"/>
        </w:rPr>
        <w:t>服务要求</w:t>
      </w:r>
      <w:bookmarkEnd w:id="26"/>
    </w:p>
    <w:p w:rsidR="003473B1" w:rsidRPr="00212456" w:rsidRDefault="003473B1" w:rsidP="003473B1">
      <w:pPr>
        <w:pStyle w:val="a6"/>
        <w:rPr>
          <w:rFonts w:ascii="宋体" w:hAnsi="宋体"/>
          <w:sz w:val="21"/>
          <w:szCs w:val="21"/>
        </w:rPr>
      </w:pPr>
      <w:r w:rsidRPr="00212456">
        <w:rPr>
          <w:rFonts w:hint="eastAsia"/>
          <w:sz w:val="21"/>
          <w:szCs w:val="21"/>
        </w:rPr>
        <w:t>重要性分为“</w:t>
      </w:r>
      <w:r w:rsidRPr="00212456">
        <w:rPr>
          <w:rFonts w:ascii="宋体" w:hAnsi="宋体" w:cs="宋体" w:hint="eastAsia"/>
          <w:sz w:val="21"/>
          <w:szCs w:val="21"/>
        </w:rPr>
        <w:t>★</w:t>
      </w:r>
      <w:r w:rsidRPr="00212456">
        <w:rPr>
          <w:rFonts w:hint="eastAsia"/>
          <w:sz w:val="21"/>
          <w:szCs w:val="21"/>
        </w:rPr>
        <w:t>”和一般无标示指标。</w:t>
      </w:r>
      <w:r w:rsidRPr="00212456">
        <w:rPr>
          <w:rFonts w:ascii="宋体" w:hAnsi="宋体" w:cs="宋体" w:hint="eastAsia"/>
          <w:sz w:val="21"/>
          <w:szCs w:val="21"/>
        </w:rPr>
        <w:t>★代表</w:t>
      </w:r>
      <w:proofErr w:type="gramStart"/>
      <w:r w:rsidRPr="00212456">
        <w:rPr>
          <w:rFonts w:ascii="宋体" w:hAnsi="宋体" w:cs="宋体" w:hint="eastAsia"/>
          <w:sz w:val="21"/>
          <w:szCs w:val="21"/>
        </w:rPr>
        <w:t>最</w:t>
      </w:r>
      <w:proofErr w:type="gramEnd"/>
      <w:r w:rsidRPr="00212456">
        <w:rPr>
          <w:rFonts w:ascii="宋体" w:hAnsi="宋体" w:cs="宋体" w:hint="eastAsia"/>
          <w:sz w:val="21"/>
          <w:szCs w:val="21"/>
        </w:rPr>
        <w:t>关键指标，不满足该指标项将导致投标被</w:t>
      </w:r>
      <w:r w:rsidRPr="00212456">
        <w:rPr>
          <w:rFonts w:ascii="宋体" w:hAnsi="宋体" w:cs="宋体" w:hint="eastAsia"/>
          <w:b/>
          <w:sz w:val="21"/>
          <w:szCs w:val="21"/>
        </w:rPr>
        <w:t>拒绝</w:t>
      </w:r>
      <w:r w:rsidRPr="00212456">
        <w:rPr>
          <w:rFonts w:ascii="宋体" w:hAnsi="宋体" w:cs="宋体" w:hint="eastAsia"/>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1498"/>
        <w:gridCol w:w="709"/>
        <w:gridCol w:w="5870"/>
      </w:tblGrid>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jc w:val="center"/>
              <w:rPr>
                <w:szCs w:val="24"/>
              </w:rPr>
            </w:pPr>
            <w:r w:rsidRPr="00212456">
              <w:rPr>
                <w:rFonts w:hint="eastAsia"/>
              </w:rPr>
              <w:t>序号</w:t>
            </w: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jc w:val="center"/>
              <w:rPr>
                <w:szCs w:val="24"/>
              </w:rPr>
            </w:pPr>
            <w:r w:rsidRPr="00212456">
              <w:rPr>
                <w:rFonts w:hint="eastAsia"/>
              </w:rPr>
              <w:t>服务要求项目</w:t>
            </w:r>
          </w:p>
        </w:tc>
        <w:tc>
          <w:tcPr>
            <w:tcW w:w="709"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jc w:val="center"/>
              <w:rPr>
                <w:szCs w:val="24"/>
              </w:rPr>
            </w:pPr>
            <w:r w:rsidRPr="00212456">
              <w:rPr>
                <w:rFonts w:hint="eastAsia"/>
              </w:rPr>
              <w:t>重要性</w:t>
            </w: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jc w:val="center"/>
              <w:rPr>
                <w:szCs w:val="24"/>
              </w:rPr>
            </w:pPr>
            <w:r w:rsidRPr="00212456">
              <w:rPr>
                <w:rFonts w:hint="eastAsia"/>
              </w:rPr>
              <w:t>服务要求标准</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售后服务要求</w:t>
            </w:r>
          </w:p>
        </w:tc>
        <w:tc>
          <w:tcPr>
            <w:tcW w:w="709"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ascii="宋体" w:hAnsi="宋体" w:cs="宋体" w:hint="eastAsia"/>
                <w:szCs w:val="21"/>
              </w:rPr>
              <w:t>★</w:t>
            </w: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供应</w:t>
            </w:r>
            <w:proofErr w:type="gramStart"/>
            <w:r w:rsidRPr="00212456">
              <w:rPr>
                <w:rFonts w:hint="eastAsia"/>
              </w:rPr>
              <w:t>商所有</w:t>
            </w:r>
            <w:proofErr w:type="gramEnd"/>
            <w:r w:rsidRPr="00212456">
              <w:rPr>
                <w:rFonts w:hint="eastAsia"/>
              </w:rPr>
              <w:t>硬件至少三年免费保修、所有软件至少一年免费保修升级，</w:t>
            </w:r>
            <w:r w:rsidRPr="00212456">
              <w:rPr>
                <w:rFonts w:ascii="宋体" w:hAnsi="宋体" w:hint="eastAsia"/>
                <w:szCs w:val="21"/>
                <w:lang w:bidi="en-US"/>
              </w:rPr>
              <w:t>7*24小时电话、邮件技术支持服务。</w:t>
            </w:r>
            <w:r w:rsidRPr="00212456">
              <w:rPr>
                <w:rFonts w:ascii="宋体" w:hAnsi="宋体" w:cs="宋体" w:hint="eastAsia"/>
              </w:rPr>
              <w:t>设备损坏返修期间，必须提供相应设备的备机、备件以恢复系统的正常使用，不得因设备返修导致系统无法使用。</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驻场人员要求</w:t>
            </w:r>
          </w:p>
        </w:tc>
        <w:tc>
          <w:tcPr>
            <w:tcW w:w="709" w:type="dxa"/>
            <w:tcBorders>
              <w:top w:val="single" w:sz="4" w:space="0" w:color="auto"/>
              <w:left w:val="single" w:sz="4" w:space="0" w:color="auto"/>
              <w:bottom w:val="single" w:sz="4" w:space="0" w:color="auto"/>
              <w:right w:val="single" w:sz="4" w:space="0" w:color="auto"/>
            </w:tcBorders>
          </w:tcPr>
          <w:p w:rsidR="003473B1" w:rsidRPr="00212456" w:rsidRDefault="003473B1" w:rsidP="00997FF0">
            <w:pPr>
              <w:rPr>
                <w:szCs w:val="24"/>
              </w:rPr>
            </w:pP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本项目需驻场工程师</w:t>
            </w:r>
            <w:r w:rsidRPr="00212456">
              <w:rPr>
                <w:u w:val="single"/>
              </w:rPr>
              <w:t xml:space="preserve">  </w:t>
            </w:r>
            <w:r>
              <w:rPr>
                <w:u w:val="single"/>
              </w:rPr>
              <w:t>1</w:t>
            </w:r>
            <w:r w:rsidRPr="00212456">
              <w:rPr>
                <w:rFonts w:hint="eastAsia"/>
              </w:rPr>
              <w:t>名，时间</w:t>
            </w:r>
            <w:r w:rsidRPr="00212456">
              <w:rPr>
                <w:u w:val="single"/>
              </w:rPr>
              <w:t xml:space="preserve">  </w:t>
            </w:r>
            <w:r>
              <w:rPr>
                <w:u w:val="single"/>
              </w:rPr>
              <w:t>3</w:t>
            </w:r>
            <w:r w:rsidRPr="00212456">
              <w:rPr>
                <w:u w:val="single"/>
              </w:rPr>
              <w:t xml:space="preserve"> </w:t>
            </w:r>
            <w:r w:rsidRPr="00212456">
              <w:rPr>
                <w:rFonts w:hint="eastAsia"/>
              </w:rPr>
              <w:t>天。</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售后服务标准</w:t>
            </w:r>
          </w:p>
        </w:tc>
        <w:tc>
          <w:tcPr>
            <w:tcW w:w="709" w:type="dxa"/>
            <w:tcBorders>
              <w:top w:val="single" w:sz="4" w:space="0" w:color="auto"/>
              <w:left w:val="single" w:sz="4" w:space="0" w:color="auto"/>
              <w:bottom w:val="single" w:sz="4" w:space="0" w:color="auto"/>
              <w:right w:val="single" w:sz="4" w:space="0" w:color="auto"/>
            </w:tcBorders>
          </w:tcPr>
          <w:p w:rsidR="003473B1" w:rsidRPr="00212456" w:rsidRDefault="003473B1" w:rsidP="00997FF0">
            <w:pPr>
              <w:rPr>
                <w:szCs w:val="24"/>
              </w:rPr>
            </w:pP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包含原厂售后服务产品在内，供应商应承诺：</w:t>
            </w:r>
          </w:p>
          <w:p w:rsidR="003473B1" w:rsidRPr="00212456" w:rsidRDefault="003473B1" w:rsidP="00997FF0">
            <w:r w:rsidRPr="00212456">
              <w:t>1</w:t>
            </w:r>
            <w:r w:rsidRPr="00212456">
              <w:rPr>
                <w:rFonts w:hint="eastAsia"/>
              </w:rPr>
              <w:t>、所有软、硬件产品三年免费保修、免费升级服务。</w:t>
            </w:r>
            <w:r w:rsidRPr="00212456">
              <w:rPr>
                <w:rFonts w:ascii="宋体" w:hAnsi="宋体" w:cs="宋体" w:hint="eastAsia"/>
              </w:rPr>
              <w:t>提供 7×24 小时免费电话技术支持和 7×24小时现场（人力+备件）以上服务级别的保修，</w:t>
            </w:r>
            <w:r w:rsidRPr="00212456">
              <w:rPr>
                <w:rFonts w:ascii="宋体" w:hAnsi="宋体" w:hint="eastAsia"/>
                <w:szCs w:val="21"/>
                <w:lang w:bidi="en-US"/>
              </w:rPr>
              <w:t>在故障2小时内响应，4小时内到达现场，配件24小时内送达，48小时内提供备机服务。</w:t>
            </w:r>
          </w:p>
          <w:p w:rsidR="003473B1" w:rsidRPr="00212456" w:rsidRDefault="003473B1" w:rsidP="00997FF0">
            <w:pPr>
              <w:rPr>
                <w:szCs w:val="24"/>
              </w:rPr>
            </w:pPr>
            <w:r w:rsidRPr="00212456">
              <w:t>2</w:t>
            </w:r>
            <w:r w:rsidRPr="00212456">
              <w:rPr>
                <w:rFonts w:hint="eastAsia"/>
              </w:rPr>
              <w:t>、所有硬件过三年免费保修期后按原价维修（按投标货物价格数量表所列价格，更换零部件的按合同签订时的零部件价格）、所有软件过一年免费保修升级期内按不高于原价的</w:t>
            </w:r>
            <w:r w:rsidRPr="00212456">
              <w:t>10%</w:t>
            </w:r>
            <w:r w:rsidRPr="00212456">
              <w:rPr>
                <w:rFonts w:hint="eastAsia"/>
              </w:rPr>
              <w:t>进行维修升级，响应速度同保修期响应速度。</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人员资格</w:t>
            </w:r>
          </w:p>
        </w:tc>
        <w:tc>
          <w:tcPr>
            <w:tcW w:w="709"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本项目现场工程师学历：本科或以上；（驻场人员要求提供近三个月</w:t>
            </w:r>
            <w:proofErr w:type="gramStart"/>
            <w:r w:rsidRPr="00212456">
              <w:rPr>
                <w:rFonts w:hint="eastAsia"/>
              </w:rPr>
              <w:t>社保证明</w:t>
            </w:r>
            <w:proofErr w:type="gramEnd"/>
            <w:r w:rsidRPr="00212456">
              <w:rPr>
                <w:rFonts w:hint="eastAsia"/>
              </w:rPr>
              <w:t>）</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服务网络</w:t>
            </w:r>
          </w:p>
        </w:tc>
        <w:tc>
          <w:tcPr>
            <w:tcW w:w="709" w:type="dxa"/>
            <w:tcBorders>
              <w:top w:val="single" w:sz="4" w:space="0" w:color="auto"/>
              <w:left w:val="single" w:sz="4" w:space="0" w:color="auto"/>
              <w:bottom w:val="single" w:sz="4" w:space="0" w:color="auto"/>
              <w:right w:val="single" w:sz="4" w:space="0" w:color="auto"/>
            </w:tcBorders>
          </w:tcPr>
          <w:p w:rsidR="003473B1" w:rsidRPr="00212456" w:rsidRDefault="003473B1" w:rsidP="00997FF0">
            <w:pPr>
              <w:rPr>
                <w:szCs w:val="24"/>
              </w:rPr>
            </w:pP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ascii="宋体" w:hAnsi="宋体" w:cs="宋体" w:hint="eastAsia"/>
              </w:rPr>
              <w:t>供应商在项目实施地具有技术支持网点和足够的技术支持力量，提供详细的技术网点和支持人员情况，并提供详细的服务支持方案。</w:t>
            </w:r>
          </w:p>
        </w:tc>
      </w:tr>
      <w:tr w:rsidR="003473B1" w:rsidRPr="00212456" w:rsidTr="00997FF0">
        <w:trPr>
          <w:jc w:val="center"/>
        </w:trPr>
        <w:tc>
          <w:tcPr>
            <w:tcW w:w="453" w:type="dxa"/>
            <w:tcBorders>
              <w:top w:val="single" w:sz="4" w:space="0" w:color="auto"/>
              <w:left w:val="single" w:sz="4" w:space="0" w:color="auto"/>
              <w:bottom w:val="single" w:sz="4" w:space="0" w:color="auto"/>
              <w:right w:val="single" w:sz="4" w:space="0" w:color="auto"/>
            </w:tcBorders>
          </w:tcPr>
          <w:p w:rsidR="003473B1" w:rsidRPr="00212456" w:rsidRDefault="003473B1" w:rsidP="003473B1">
            <w:pPr>
              <w:numPr>
                <w:ilvl w:val="0"/>
                <w:numId w:val="20"/>
              </w:numPr>
              <w:rPr>
                <w:szCs w:val="24"/>
              </w:rPr>
            </w:pPr>
          </w:p>
        </w:tc>
        <w:tc>
          <w:tcPr>
            <w:tcW w:w="1498"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rPr>
                <w:szCs w:val="24"/>
              </w:rPr>
            </w:pPr>
            <w:r w:rsidRPr="00212456">
              <w:rPr>
                <w:rFonts w:hint="eastAsia"/>
              </w:rPr>
              <w:t>培训</w:t>
            </w:r>
          </w:p>
        </w:tc>
        <w:tc>
          <w:tcPr>
            <w:tcW w:w="709" w:type="dxa"/>
            <w:tcBorders>
              <w:top w:val="single" w:sz="4" w:space="0" w:color="auto"/>
              <w:left w:val="single" w:sz="4" w:space="0" w:color="auto"/>
              <w:bottom w:val="single" w:sz="4" w:space="0" w:color="auto"/>
              <w:right w:val="single" w:sz="4" w:space="0" w:color="auto"/>
            </w:tcBorders>
          </w:tcPr>
          <w:p w:rsidR="003473B1" w:rsidRPr="00212456" w:rsidRDefault="003473B1" w:rsidP="00997FF0">
            <w:pPr>
              <w:rPr>
                <w:szCs w:val="24"/>
              </w:rPr>
            </w:pPr>
          </w:p>
        </w:tc>
        <w:tc>
          <w:tcPr>
            <w:tcW w:w="5870" w:type="dxa"/>
            <w:tcBorders>
              <w:top w:val="single" w:sz="4" w:space="0" w:color="auto"/>
              <w:left w:val="single" w:sz="4" w:space="0" w:color="auto"/>
              <w:bottom w:val="single" w:sz="4" w:space="0" w:color="auto"/>
              <w:right w:val="single" w:sz="4" w:space="0" w:color="auto"/>
            </w:tcBorders>
            <w:hideMark/>
          </w:tcPr>
          <w:p w:rsidR="003473B1" w:rsidRPr="00212456" w:rsidRDefault="003473B1" w:rsidP="00997FF0">
            <w:pPr>
              <w:snapToGrid w:val="0"/>
              <w:rPr>
                <w:rFonts w:ascii="宋体" w:hAnsi="宋体" w:cs="宋体"/>
                <w:szCs w:val="24"/>
              </w:rPr>
            </w:pPr>
            <w:r w:rsidRPr="00212456">
              <w:rPr>
                <w:rFonts w:ascii="宋体" w:hAnsi="宋体" w:hint="eastAsia"/>
                <w:szCs w:val="21"/>
                <w:lang w:bidi="en-US"/>
              </w:rPr>
              <w:t>所有软件、硬件免费提供原厂或其他形式的讲师培训，要求</w:t>
            </w:r>
            <w:r w:rsidRPr="00212456">
              <w:rPr>
                <w:rFonts w:ascii="宋体" w:hAnsi="宋体" w:cs="宋体" w:hint="eastAsia"/>
              </w:rPr>
              <w:t>具有切实可行的培训计划及措施，提供相应的培训服务和培训方案，包括不限于培训计划、师资安排、培训内容等，主要内容包括：软硬件的原理、操作、应急处理和维护；对培训人员的专业要求、培训时间</w:t>
            </w:r>
            <w:r w:rsidRPr="00212456">
              <w:rPr>
                <w:rFonts w:hint="eastAsia"/>
              </w:rPr>
              <w:t>不少于</w:t>
            </w:r>
            <w:r w:rsidRPr="00212456">
              <w:rPr>
                <w:rFonts w:hint="eastAsia"/>
              </w:rPr>
              <w:t>7</w:t>
            </w:r>
            <w:r w:rsidRPr="00212456">
              <w:rPr>
                <w:rFonts w:hint="eastAsia"/>
              </w:rPr>
              <w:t>天</w:t>
            </w:r>
            <w:r w:rsidRPr="00212456">
              <w:rPr>
                <w:rFonts w:ascii="宋体" w:hAnsi="宋体" w:cs="宋体" w:hint="eastAsia"/>
              </w:rPr>
              <w:t>、培训人员</w:t>
            </w:r>
            <w:r w:rsidRPr="00212456">
              <w:rPr>
                <w:rFonts w:hint="eastAsia"/>
              </w:rPr>
              <w:t>不少于</w:t>
            </w:r>
            <w:r w:rsidRPr="00212456">
              <w:t>10</w:t>
            </w:r>
            <w:r w:rsidRPr="00212456">
              <w:rPr>
                <w:rFonts w:hint="eastAsia"/>
              </w:rPr>
              <w:t>人</w:t>
            </w:r>
            <w:r w:rsidRPr="00212456">
              <w:rPr>
                <w:rFonts w:ascii="宋体" w:hAnsi="宋体" w:cs="宋体" w:hint="eastAsia"/>
              </w:rPr>
              <w:t>、培训所达到的基本要求和培训考核方法等。</w:t>
            </w:r>
          </w:p>
          <w:p w:rsidR="003473B1" w:rsidRPr="00212456" w:rsidRDefault="003473B1" w:rsidP="00997FF0">
            <w:pPr>
              <w:rPr>
                <w:rFonts w:ascii="Times New Roman" w:hAnsi="Times New Roman"/>
              </w:rPr>
            </w:pPr>
            <w:r w:rsidRPr="00212456">
              <w:rPr>
                <w:rFonts w:ascii="宋体" w:hAnsi="宋体" w:cs="宋体" w:hint="eastAsia"/>
              </w:rPr>
              <w:t>培训为现场培训方式，包括理论讲解和实际操作，使有关技术人员能够熟悉设备性能，熟练操作和使用设备，并能明确判断故障原因，独立处理故障。</w:t>
            </w:r>
          </w:p>
          <w:p w:rsidR="003473B1" w:rsidRPr="00212456" w:rsidRDefault="003473B1" w:rsidP="00997FF0">
            <w:pPr>
              <w:rPr>
                <w:szCs w:val="24"/>
              </w:rPr>
            </w:pPr>
            <w:r w:rsidRPr="00212456">
              <w:rPr>
                <w:rFonts w:hint="eastAsia"/>
              </w:rPr>
              <w:t>场地、交通等与培训相关的费用均由供应商承担。</w:t>
            </w:r>
          </w:p>
        </w:tc>
      </w:tr>
    </w:tbl>
    <w:p w:rsidR="003473B1" w:rsidRPr="00212456" w:rsidRDefault="003473B1" w:rsidP="003473B1">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212456">
        <w:rPr>
          <w:rFonts w:hint="eastAsia"/>
          <w:sz w:val="21"/>
          <w:szCs w:val="21"/>
        </w:rPr>
        <w:t>验收标准</w:t>
      </w:r>
      <w:bookmarkEnd w:id="27"/>
      <w:bookmarkEnd w:id="28"/>
    </w:p>
    <w:p w:rsidR="003473B1" w:rsidRPr="00212456" w:rsidRDefault="003473B1" w:rsidP="003473B1">
      <w:pPr>
        <w:numPr>
          <w:ilvl w:val="0"/>
          <w:numId w:val="18"/>
        </w:numPr>
        <w:tabs>
          <w:tab w:val="left" w:pos="862"/>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货物到达现场后，供应商应在采购人在场情况下当面开包，共同清点、检查外观，</w:t>
      </w:r>
      <w:proofErr w:type="gramStart"/>
      <w:r w:rsidRPr="00212456">
        <w:rPr>
          <w:rFonts w:ascii="宋体" w:hAnsi="宋体" w:hint="eastAsia"/>
          <w:szCs w:val="21"/>
        </w:rPr>
        <w:t>作出</w:t>
      </w:r>
      <w:proofErr w:type="gramEnd"/>
      <w:r w:rsidRPr="00212456">
        <w:rPr>
          <w:rFonts w:ascii="宋体" w:hAnsi="宋体" w:hint="eastAsia"/>
          <w:szCs w:val="21"/>
        </w:rPr>
        <w:t>验货记录，双方签字确认后开始安装调试。</w:t>
      </w:r>
    </w:p>
    <w:p w:rsidR="003473B1" w:rsidRPr="00212456" w:rsidRDefault="003473B1" w:rsidP="003473B1">
      <w:pPr>
        <w:numPr>
          <w:ilvl w:val="0"/>
          <w:numId w:val="18"/>
        </w:numPr>
        <w:tabs>
          <w:tab w:val="left" w:pos="862"/>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成交供应商应保证货物到达采购人所在地完好无损，如有缺漏、损坏，由供应商负责调换、补齐或赔偿。</w:t>
      </w:r>
    </w:p>
    <w:p w:rsidR="003473B1" w:rsidRPr="00212456" w:rsidRDefault="003473B1" w:rsidP="003473B1">
      <w:pPr>
        <w:numPr>
          <w:ilvl w:val="0"/>
          <w:numId w:val="18"/>
        </w:numPr>
        <w:tabs>
          <w:tab w:val="left" w:pos="862"/>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473B1" w:rsidRPr="00212456" w:rsidRDefault="003473B1" w:rsidP="003473B1">
      <w:pPr>
        <w:numPr>
          <w:ilvl w:val="0"/>
          <w:numId w:val="19"/>
        </w:numPr>
        <w:tabs>
          <w:tab w:val="left" w:pos="851"/>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产品技术参数与采购合同一致，性能指标达到规定的标准；</w:t>
      </w:r>
    </w:p>
    <w:p w:rsidR="003473B1" w:rsidRPr="00212456" w:rsidRDefault="003473B1" w:rsidP="003473B1">
      <w:pPr>
        <w:numPr>
          <w:ilvl w:val="0"/>
          <w:numId w:val="19"/>
        </w:numPr>
        <w:tabs>
          <w:tab w:val="left" w:pos="851"/>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产品技术资料、装箱单、授权文件等资料齐全；</w:t>
      </w:r>
    </w:p>
    <w:p w:rsidR="003473B1" w:rsidRPr="00212456" w:rsidRDefault="003473B1" w:rsidP="003473B1">
      <w:pPr>
        <w:numPr>
          <w:ilvl w:val="0"/>
          <w:numId w:val="19"/>
        </w:numPr>
        <w:tabs>
          <w:tab w:val="left" w:pos="851"/>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在产品（系统）试运行期间所出现的问题得到解决，并运行正常；</w:t>
      </w:r>
    </w:p>
    <w:p w:rsidR="003473B1" w:rsidRPr="00212456" w:rsidRDefault="003473B1" w:rsidP="003473B1">
      <w:pPr>
        <w:numPr>
          <w:ilvl w:val="0"/>
          <w:numId w:val="19"/>
        </w:numPr>
        <w:tabs>
          <w:tab w:val="left" w:pos="851"/>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在规定时间内完成交货并验收，并经采购人确认。</w:t>
      </w:r>
    </w:p>
    <w:p w:rsidR="003473B1" w:rsidRPr="00212456" w:rsidRDefault="003473B1" w:rsidP="003473B1">
      <w:pPr>
        <w:numPr>
          <w:ilvl w:val="0"/>
          <w:numId w:val="18"/>
        </w:numPr>
        <w:tabs>
          <w:tab w:val="left" w:pos="862"/>
          <w:tab w:val="left" w:pos="993"/>
        </w:tabs>
        <w:adjustRightInd w:val="0"/>
        <w:snapToGrid w:val="0"/>
        <w:spacing w:line="360" w:lineRule="auto"/>
        <w:ind w:left="0" w:firstLine="426"/>
        <w:rPr>
          <w:szCs w:val="21"/>
        </w:rPr>
      </w:pPr>
      <w:r w:rsidRPr="00212456">
        <w:rPr>
          <w:rFonts w:ascii="宋体" w:hAnsi="宋体" w:hint="eastAsia"/>
          <w:szCs w:val="21"/>
        </w:rPr>
        <w:t>产品在部署调试并试运行符合要求后，才作为最终验收。</w:t>
      </w:r>
    </w:p>
    <w:p w:rsidR="003473B1" w:rsidRPr="00212456" w:rsidRDefault="003473B1" w:rsidP="003473B1">
      <w:pPr>
        <w:numPr>
          <w:ilvl w:val="0"/>
          <w:numId w:val="18"/>
        </w:numPr>
        <w:tabs>
          <w:tab w:val="left" w:pos="862"/>
          <w:tab w:val="left" w:pos="993"/>
        </w:tabs>
        <w:adjustRightInd w:val="0"/>
        <w:snapToGrid w:val="0"/>
        <w:spacing w:line="360" w:lineRule="auto"/>
        <w:ind w:left="0" w:firstLine="426"/>
        <w:rPr>
          <w:rFonts w:ascii="宋体" w:hAnsi="宋体"/>
          <w:szCs w:val="21"/>
        </w:rPr>
      </w:pPr>
      <w:r w:rsidRPr="00212456">
        <w:rPr>
          <w:rFonts w:ascii="宋体" w:hAnsi="宋体" w:hint="eastAsia"/>
          <w:szCs w:val="21"/>
        </w:rPr>
        <w:t>采购人对供应商交付的产品（包括质量、技术参数等）进行确认，并出具书面验收意见。</w:t>
      </w:r>
    </w:p>
    <w:p w:rsidR="003473B1" w:rsidRPr="00212456" w:rsidRDefault="003473B1" w:rsidP="003473B1">
      <w:pPr>
        <w:pStyle w:val="2"/>
        <w:rPr>
          <w:sz w:val="21"/>
          <w:szCs w:val="21"/>
        </w:rPr>
      </w:pPr>
      <w:bookmarkStart w:id="29" w:name="_Toc461024576"/>
      <w:bookmarkStart w:id="30" w:name="_Toc477248556"/>
      <w:r w:rsidRPr="00212456">
        <w:rPr>
          <w:rFonts w:hint="eastAsia"/>
          <w:sz w:val="21"/>
          <w:szCs w:val="21"/>
        </w:rPr>
        <w:t>其他要求</w:t>
      </w:r>
      <w:bookmarkEnd w:id="29"/>
      <w:bookmarkEnd w:id="30"/>
    </w:p>
    <w:p w:rsidR="003473B1" w:rsidRPr="00212456" w:rsidRDefault="003473B1" w:rsidP="003473B1">
      <w:pPr>
        <w:numPr>
          <w:ilvl w:val="0"/>
          <w:numId w:val="21"/>
        </w:numPr>
        <w:tabs>
          <w:tab w:val="left" w:pos="862"/>
          <w:tab w:val="left" w:pos="993"/>
        </w:tabs>
        <w:adjustRightInd w:val="0"/>
        <w:snapToGrid w:val="0"/>
        <w:spacing w:line="360" w:lineRule="auto"/>
        <w:rPr>
          <w:rFonts w:ascii="宋体" w:hAnsi="宋体"/>
          <w:szCs w:val="21"/>
        </w:rPr>
      </w:pPr>
      <w:r w:rsidRPr="0021245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473B1" w:rsidRPr="00212456" w:rsidRDefault="003473B1" w:rsidP="003473B1">
      <w:pPr>
        <w:numPr>
          <w:ilvl w:val="0"/>
          <w:numId w:val="21"/>
        </w:numPr>
        <w:tabs>
          <w:tab w:val="left" w:pos="862"/>
          <w:tab w:val="left" w:pos="993"/>
        </w:tabs>
        <w:adjustRightInd w:val="0"/>
        <w:snapToGrid w:val="0"/>
        <w:spacing w:line="360" w:lineRule="auto"/>
        <w:rPr>
          <w:rFonts w:ascii="宋体" w:hAnsi="宋体"/>
          <w:szCs w:val="21"/>
        </w:rPr>
      </w:pPr>
      <w:r w:rsidRPr="00212456">
        <w:rPr>
          <w:rFonts w:ascii="宋体" w:hAnsi="宋体" w:hint="eastAsia"/>
          <w:szCs w:val="21"/>
        </w:rPr>
        <w:lastRenderedPageBreak/>
        <w:t>采购人享有本项目实施过程中产生的知识成果及知识产权。</w:t>
      </w:r>
    </w:p>
    <w:p w:rsidR="003473B1" w:rsidRPr="00212456" w:rsidRDefault="003473B1" w:rsidP="003473B1">
      <w:pPr>
        <w:numPr>
          <w:ilvl w:val="0"/>
          <w:numId w:val="21"/>
        </w:numPr>
        <w:tabs>
          <w:tab w:val="left" w:pos="862"/>
          <w:tab w:val="left" w:pos="993"/>
        </w:tabs>
        <w:adjustRightInd w:val="0"/>
        <w:snapToGrid w:val="0"/>
        <w:spacing w:line="360" w:lineRule="auto"/>
        <w:rPr>
          <w:rFonts w:ascii="宋体" w:hAnsi="宋体"/>
          <w:szCs w:val="21"/>
        </w:rPr>
      </w:pPr>
      <w:r w:rsidRPr="00212456">
        <w:rPr>
          <w:rFonts w:ascii="宋体" w:hAnsi="宋体" w:hint="eastAsia"/>
          <w:szCs w:val="21"/>
        </w:rPr>
        <w:t>供应商如欲在项目实施过程中采用自有知识成果，需在响应文件中声明，并提供相关知识产权证明文件。使用</w:t>
      </w:r>
      <w:proofErr w:type="gramStart"/>
      <w:r w:rsidRPr="00212456">
        <w:rPr>
          <w:rFonts w:ascii="宋体" w:hAnsi="宋体" w:hint="eastAsia"/>
          <w:szCs w:val="21"/>
        </w:rPr>
        <w:t>该知识</w:t>
      </w:r>
      <w:proofErr w:type="gramEnd"/>
      <w:r w:rsidRPr="00212456">
        <w:rPr>
          <w:rFonts w:ascii="宋体" w:hAnsi="宋体" w:hint="eastAsia"/>
          <w:szCs w:val="21"/>
        </w:rPr>
        <w:t>成果后，供应商需提供开发接口和开发手册等技术文档，并承诺提供无限期技术支持，采购人享有永久使用权。</w:t>
      </w:r>
    </w:p>
    <w:p w:rsidR="003473B1" w:rsidRPr="00212456" w:rsidRDefault="003473B1" w:rsidP="003473B1">
      <w:pPr>
        <w:numPr>
          <w:ilvl w:val="0"/>
          <w:numId w:val="21"/>
        </w:numPr>
        <w:tabs>
          <w:tab w:val="left" w:pos="862"/>
          <w:tab w:val="left" w:pos="993"/>
        </w:tabs>
        <w:adjustRightInd w:val="0"/>
        <w:snapToGrid w:val="0"/>
        <w:spacing w:line="360" w:lineRule="auto"/>
        <w:rPr>
          <w:rFonts w:ascii="宋体" w:hAnsi="宋体"/>
          <w:szCs w:val="21"/>
        </w:rPr>
      </w:pPr>
      <w:r w:rsidRPr="00212456">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3473B1" w:rsidRPr="00212456" w:rsidRDefault="003473B1" w:rsidP="003473B1">
      <w:pPr>
        <w:widowControl/>
        <w:jc w:val="left"/>
        <w:rPr>
          <w:rFonts w:ascii="宋体" w:hAnsi="宋体"/>
          <w:b/>
          <w:bCs/>
          <w:spacing w:val="-20"/>
          <w:kern w:val="44"/>
          <w:sz w:val="32"/>
          <w:szCs w:val="32"/>
        </w:rPr>
      </w:pPr>
      <w:r w:rsidRPr="00212456">
        <w:br w:type="page"/>
      </w:r>
    </w:p>
    <w:p w:rsidR="00586DCE" w:rsidRPr="003473B1" w:rsidRDefault="00586DCE" w:rsidP="003473B1">
      <w:pPr>
        <w:rPr>
          <w:szCs w:val="24"/>
        </w:rPr>
      </w:pPr>
    </w:p>
    <w:sectPr w:rsidR="00586DCE" w:rsidRPr="003473B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1E" w:rsidRDefault="00FF7E1E" w:rsidP="006718F6">
      <w:r>
        <w:separator/>
      </w:r>
    </w:p>
  </w:endnote>
  <w:endnote w:type="continuationSeparator" w:id="0">
    <w:p w:rsidR="00FF7E1E" w:rsidRDefault="00FF7E1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872EB">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473B1" w:rsidRPr="003473B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1E" w:rsidRDefault="00FF7E1E" w:rsidP="006718F6">
      <w:r>
        <w:separator/>
      </w:r>
    </w:p>
  </w:footnote>
  <w:footnote w:type="continuationSeparator" w:id="0">
    <w:p w:rsidR="00FF7E1E" w:rsidRDefault="00FF7E1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59C460DC"/>
    <w:multiLevelType w:val="singleLevel"/>
    <w:tmpl w:val="59C460DC"/>
    <w:lvl w:ilvl="0">
      <w:start w:val="1"/>
      <w:numFmt w:val="decimal"/>
      <w:lvlText w:val="%1."/>
      <w:lvlJc w:val="left"/>
      <w:pPr>
        <w:ind w:left="425" w:hanging="425"/>
      </w:pPr>
    </w:lvl>
  </w:abstractNum>
  <w:abstractNum w:abstractNumId="13">
    <w:nsid w:val="59C8C955"/>
    <w:multiLevelType w:val="singleLevel"/>
    <w:tmpl w:val="59C8C955"/>
    <w:lvl w:ilvl="0">
      <w:start w:val="1"/>
      <w:numFmt w:val="decimal"/>
      <w:suff w:val="nothing"/>
      <w:lvlText w:val="%1."/>
      <w:lvlJc w:val="left"/>
      <w:pPr>
        <w:ind w:left="0" w:firstLine="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2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710"/>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A0C"/>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86</cp:revision>
  <cp:lastPrinted>2017-05-09T09:20:00Z</cp:lastPrinted>
  <dcterms:created xsi:type="dcterms:W3CDTF">2017-06-08T09:05:00Z</dcterms:created>
  <dcterms:modified xsi:type="dcterms:W3CDTF">2017-09-30T07:58:00Z</dcterms:modified>
</cp:coreProperties>
</file>