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E" w:rsidRPr="002D11C3" w:rsidRDefault="00E5629E" w:rsidP="00E5629E">
      <w:pPr>
        <w:pStyle w:val="1"/>
      </w:pPr>
      <w:bookmarkStart w:id="0" w:name="_Toc217446093"/>
      <w:bookmarkStart w:id="1" w:name="_Toc478047685"/>
      <w:bookmarkStart w:id="2" w:name="_Toc316292231"/>
      <w:bookmarkStart w:id="3" w:name="_Toc321382057"/>
      <w:r w:rsidRPr="002D11C3">
        <w:rPr>
          <w:rFonts w:hint="eastAsia"/>
        </w:rPr>
        <w:t>技术、商务及其他要求</w:t>
      </w:r>
      <w:bookmarkEnd w:id="0"/>
      <w:bookmarkEnd w:id="1"/>
    </w:p>
    <w:p w:rsidR="00BF2C68" w:rsidRDefault="00BF2C68" w:rsidP="00BF2C68">
      <w:pPr>
        <w:pStyle w:val="2"/>
        <w:spacing w:line="440" w:lineRule="exact"/>
        <w:ind w:left="709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bookmarkEnd w:id="2"/>
      <w:bookmarkEnd w:id="3"/>
      <w:r>
        <w:rPr>
          <w:rFonts w:hint="eastAsia"/>
          <w:sz w:val="21"/>
          <w:szCs w:val="21"/>
        </w:rPr>
        <w:t>采购</w:t>
      </w:r>
      <w:bookmarkEnd w:id="4"/>
      <w:bookmarkEnd w:id="5"/>
      <w:r>
        <w:rPr>
          <w:rFonts w:hint="eastAsia"/>
          <w:sz w:val="21"/>
          <w:szCs w:val="21"/>
        </w:rPr>
        <w:t>清单</w:t>
      </w:r>
      <w:bookmarkEnd w:id="6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2858"/>
        <w:gridCol w:w="3016"/>
        <w:gridCol w:w="2008"/>
      </w:tblGrid>
      <w:tr w:rsidR="00BF2C68" w:rsidTr="00B15D49">
        <w:trPr>
          <w:trHeight w:val="454"/>
          <w:jc w:val="center"/>
        </w:trPr>
        <w:tc>
          <w:tcPr>
            <w:tcW w:w="1122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858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3016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2008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BF2C68" w:rsidTr="00B15D49">
        <w:trPr>
          <w:trHeight w:val="454"/>
          <w:jc w:val="center"/>
        </w:trPr>
        <w:tc>
          <w:tcPr>
            <w:tcW w:w="1122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58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入侵防御设备</w:t>
            </w:r>
          </w:p>
        </w:tc>
        <w:tc>
          <w:tcPr>
            <w:tcW w:w="3016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008" w:type="dxa"/>
            <w:vAlign w:val="center"/>
          </w:tcPr>
          <w:p w:rsidR="00BF2C68" w:rsidRDefault="00BF2C68" w:rsidP="00B15D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</w:tbl>
    <w:p w:rsidR="00BF2C68" w:rsidRDefault="00BF2C68" w:rsidP="00BF2C68">
      <w:pPr>
        <w:pStyle w:val="2"/>
        <w:spacing w:line="440" w:lineRule="exact"/>
        <w:ind w:left="709"/>
        <w:rPr>
          <w:sz w:val="21"/>
          <w:szCs w:val="21"/>
        </w:rPr>
      </w:pPr>
      <w:bookmarkStart w:id="7" w:name="_Toc417566433"/>
      <w:bookmarkStart w:id="8" w:name="_Toc414347862"/>
      <w:bookmarkStart w:id="9" w:name="_Toc477248551"/>
      <w:bookmarkStart w:id="10" w:name="_Toc405470380"/>
      <w:bookmarkStart w:id="11" w:name="_Toc343513803"/>
      <w:bookmarkStart w:id="12" w:name="_Toc249366050"/>
      <w:bookmarkStart w:id="13" w:name="_Toc249194650"/>
      <w:bookmarkStart w:id="14" w:name="_Toc217446094"/>
      <w:bookmarkStart w:id="15" w:name="_Toc276718522"/>
      <w:bookmarkStart w:id="16" w:name="_Toc273336187"/>
      <w:bookmarkStart w:id="17" w:name="_Toc303150932"/>
      <w:bookmarkStart w:id="18" w:name="_Toc301782771"/>
      <w:bookmarkStart w:id="19" w:name="_Toc308116285"/>
      <w:bookmarkStart w:id="20" w:name="_Toc295392031"/>
      <w:bookmarkStart w:id="21" w:name="_Toc301782789"/>
      <w:r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9180" w:type="dxa"/>
        <w:jc w:val="center"/>
        <w:tblLayout w:type="fixed"/>
        <w:tblLook w:val="04A0"/>
      </w:tblPr>
      <w:tblGrid>
        <w:gridCol w:w="675"/>
        <w:gridCol w:w="1701"/>
        <w:gridCol w:w="6096"/>
        <w:gridCol w:w="708"/>
      </w:tblGrid>
      <w:tr w:rsidR="00BF2C68" w:rsidTr="00B15D49">
        <w:trPr>
          <w:jc w:val="center"/>
        </w:trPr>
        <w:tc>
          <w:tcPr>
            <w:tcW w:w="675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</w:rPr>
            </w:pPr>
            <w:bookmarkStart w:id="22" w:name="_Toc477248552"/>
            <w:bookmarkEnd w:id="10"/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096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8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F2C68" w:rsidTr="00B15D49">
        <w:trPr>
          <w:jc w:val="center"/>
        </w:trPr>
        <w:tc>
          <w:tcPr>
            <w:tcW w:w="675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BF2C68" w:rsidRDefault="00BF2C68" w:rsidP="00B15D49">
            <w:pPr>
              <w:jc w:val="center"/>
            </w:pPr>
            <w:r>
              <w:rPr>
                <w:rFonts w:hint="eastAsia"/>
              </w:rPr>
              <w:t>入侵防御设备</w:t>
            </w:r>
          </w:p>
        </w:tc>
        <w:tc>
          <w:tcPr>
            <w:tcW w:w="6096" w:type="dxa"/>
            <w:vAlign w:val="center"/>
          </w:tcPr>
          <w:p w:rsidR="00BF2C68" w:rsidRDefault="00BF2C68" w:rsidP="00B15D49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、本次配置性能要求必须满足网络层转发能力不低于</w:t>
            </w:r>
            <w:r>
              <w:rPr>
                <w:rFonts w:hint="eastAsia"/>
              </w:rPr>
              <w:t>60Gbps</w:t>
            </w:r>
            <w:r>
              <w:rPr>
                <w:rFonts w:hint="eastAsia"/>
              </w:rPr>
              <w:t>，应用层吞吐量不低于</w:t>
            </w:r>
            <w:r>
              <w:rPr>
                <w:rFonts w:hint="eastAsia"/>
              </w:rPr>
              <w:t>20Gbps</w:t>
            </w:r>
            <w:r>
              <w:rPr>
                <w:rFonts w:hint="eastAsia"/>
              </w:rPr>
              <w:t>，须全线速转发；</w:t>
            </w:r>
          </w:p>
          <w:p w:rsidR="00BF2C68" w:rsidRDefault="00BF2C68" w:rsidP="00B15D49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★2</w:t>
            </w:r>
            <w:r>
              <w:rPr>
                <w:rFonts w:hint="eastAsia"/>
              </w:rPr>
              <w:t>、设备提供的接口须支持</w:t>
            </w:r>
            <w:r>
              <w:rPr>
                <w:rFonts w:hint="eastAsia"/>
              </w:rPr>
              <w:t>40GE/10GE</w:t>
            </w:r>
            <w:r>
              <w:rPr>
                <w:rFonts w:hint="eastAsia"/>
              </w:rPr>
              <w:t>接口扩展，至少可扩展至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个万兆接口（提</w:t>
            </w:r>
            <w:bookmarkStart w:id="23" w:name="_GoBack"/>
            <w:bookmarkEnd w:id="23"/>
            <w:r>
              <w:rPr>
                <w:rFonts w:hint="eastAsia"/>
              </w:rPr>
              <w:t>供</w:t>
            </w:r>
            <w:proofErr w:type="gramStart"/>
            <w:r>
              <w:rPr>
                <w:rFonts w:hint="eastAsia"/>
              </w:rPr>
              <w:t>官网截图证明</w:t>
            </w:r>
            <w:proofErr w:type="gramEnd"/>
            <w:r>
              <w:rPr>
                <w:rFonts w:hint="eastAsia"/>
              </w:rPr>
              <w:t>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）；实际配置须不低于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10GE SFP+</w:t>
            </w:r>
            <w:r>
              <w:rPr>
                <w:rFonts w:hint="eastAsia"/>
              </w:rPr>
              <w:t>接口和光模块、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1GE</w:t>
            </w:r>
            <w:r>
              <w:rPr>
                <w:rFonts w:hint="eastAsia"/>
              </w:rPr>
              <w:t>电口、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SFP+</w:t>
            </w:r>
            <w:r>
              <w:rPr>
                <w:rFonts w:hint="eastAsia"/>
              </w:rPr>
              <w:t>接口和光模块，并配置相应线缆；</w:t>
            </w:r>
          </w:p>
          <w:p w:rsidR="00BF2C68" w:rsidRDefault="00BF2C68" w:rsidP="00B15D49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★3</w:t>
            </w:r>
            <w:r>
              <w:rPr>
                <w:rFonts w:hint="eastAsia"/>
              </w:rPr>
              <w:t>、设备须配置冗余电源、具备管理端口、带外管理网络端口，不少于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个业务扩展槽位，具有良好的性能及功能扩展性，支持入侵防御硬件设备或主控扩容；</w:t>
            </w:r>
          </w:p>
          <w:p w:rsidR="00BF2C68" w:rsidRDefault="00BF2C68" w:rsidP="00B15D49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★4</w:t>
            </w:r>
            <w:r>
              <w:rPr>
                <w:rFonts w:hint="eastAsia"/>
              </w:rPr>
              <w:t>、多业务特性：支持防火墙、负载均衡、</w:t>
            </w:r>
            <w:r>
              <w:rPr>
                <w:rFonts w:hint="eastAsia"/>
              </w:rPr>
              <w:t>WAF</w:t>
            </w:r>
            <w:r>
              <w:rPr>
                <w:rFonts w:hint="eastAsia"/>
              </w:rPr>
              <w:t>、漏洞扫描等独立硬件业务模块的按需扩展（提供官方网站截</w:t>
            </w:r>
            <w:proofErr w:type="gramStart"/>
            <w:r>
              <w:rPr>
                <w:rFonts w:hint="eastAsia"/>
              </w:rPr>
              <w:t>图证明</w:t>
            </w:r>
            <w:proofErr w:type="gramEnd"/>
            <w:r>
              <w:rPr>
                <w:rFonts w:hint="eastAsia"/>
              </w:rPr>
              <w:t>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</w:t>
            </w:r>
          </w:p>
          <w:p w:rsidR="00BF2C68" w:rsidRDefault="00BF2C68" w:rsidP="00B15D4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、系统应提供覆盖广泛的攻击特征库，集成第三</w:t>
            </w:r>
            <w:proofErr w:type="gramStart"/>
            <w:r>
              <w:rPr>
                <w:rFonts w:hint="eastAsia"/>
              </w:rPr>
              <w:t>方专业防</w:t>
            </w:r>
            <w:proofErr w:type="gramEnd"/>
            <w:r>
              <w:rPr>
                <w:rFonts w:hint="eastAsia"/>
              </w:rPr>
              <w:t>病毒厂商的专业病毒库，在网站有相关声明，可针对网络病毒、蠕虫、间谍软件、木马后门等恶意流量进行检测和阻断；（能提供与防病毒厂商的合作证明）</w:t>
            </w:r>
          </w:p>
          <w:p w:rsidR="00BF2C68" w:rsidRDefault="00BF2C68" w:rsidP="00B15D49"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★6</w:t>
            </w:r>
            <w:r>
              <w:rPr>
                <w:rFonts w:hint="eastAsia"/>
              </w:rPr>
              <w:t>、支持多虚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虚多的虚拟</w:t>
            </w:r>
            <w:proofErr w:type="gramStart"/>
            <w:r>
              <w:rPr>
                <w:rFonts w:hint="eastAsia"/>
              </w:rPr>
              <w:t>化部署</w:t>
            </w:r>
            <w:proofErr w:type="gramEnd"/>
            <w:r>
              <w:rPr>
                <w:rFonts w:hint="eastAsia"/>
              </w:rPr>
              <w:t>功能，一台探测器实体可被虚拟成多个独立的虚拟探测引擎；（提供界面截</w:t>
            </w:r>
            <w:proofErr w:type="gramStart"/>
            <w:r>
              <w:rPr>
                <w:rFonts w:hint="eastAsia"/>
              </w:rPr>
              <w:t>图证明</w:t>
            </w:r>
            <w:proofErr w:type="gramEnd"/>
            <w:r>
              <w:rPr>
                <w:rFonts w:hint="eastAsia"/>
              </w:rPr>
              <w:t>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</w:t>
            </w:r>
          </w:p>
          <w:p w:rsidR="00BF2C68" w:rsidRDefault="00BF2C68" w:rsidP="00B15D4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、系统能够按照规定保存日志信息，提供日志检索、统计、分析报表的功能；</w:t>
            </w:r>
            <w:r>
              <w:rPr>
                <w:rFonts w:hint="eastAsia"/>
              </w:rPr>
              <w:t xml:space="preserve"> </w:t>
            </w:r>
          </w:p>
          <w:p w:rsidR="00BF2C68" w:rsidRDefault="00BF2C68" w:rsidP="00B15D4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系统应能够有效检测并阻断“针对入侵防御躲避”的攻击，能够发现企图欺骗或躲避入侵检测引擎的攻击事件，进行告警并提供攻击行为的名称、源地址、目的地址、攻击发生时间、危害等级、详细描述和解决方案等；（提供公安部信息安全检测中心的测试报告证明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</w:t>
            </w:r>
          </w:p>
          <w:p w:rsidR="00BF2C68" w:rsidRDefault="00BF2C68" w:rsidP="00B15D4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、支持抵御各种</w:t>
            </w:r>
            <w:proofErr w:type="spellStart"/>
            <w:r>
              <w:rPr>
                <w:rFonts w:hint="eastAsia"/>
              </w:rPr>
              <w:t>DDoS</w:t>
            </w:r>
            <w:proofErr w:type="spellEnd"/>
            <w:r>
              <w:rPr>
                <w:rFonts w:hint="eastAsia"/>
              </w:rPr>
              <w:t>攻击类型，包括：</w:t>
            </w:r>
            <w:r>
              <w:rPr>
                <w:rFonts w:hint="eastAsia"/>
              </w:rPr>
              <w:t>SYN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ICMP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UDP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DNS Flood</w:t>
            </w:r>
            <w:r>
              <w:rPr>
                <w:rFonts w:hint="eastAsia"/>
              </w:rPr>
              <w:t>、连接数限制等；具备抗渗透能力，支持拦截典型邮件炸弹工具发送的垃圾邮件（提供公安部信息安全检测中心的测试报告证明并加盖设备生产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）；</w:t>
            </w:r>
          </w:p>
          <w:p w:rsidR="00BF2C68" w:rsidRDefault="00BF2C68" w:rsidP="00B15D49"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、系统应提供自定义入侵行为检测和阻断规则的功能，能够有效抵御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注入等多种常见的应用层安全威胁；</w:t>
            </w:r>
            <w:r>
              <w:rPr>
                <w:rFonts w:hint="eastAsia"/>
              </w:rPr>
              <w:t xml:space="preserve"> </w:t>
            </w:r>
          </w:p>
          <w:p w:rsidR="00BF2C68" w:rsidRDefault="00BF2C68" w:rsidP="00B15D49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、系统应支持</w:t>
            </w:r>
            <w:r>
              <w:rPr>
                <w:rFonts w:hint="eastAsia"/>
              </w:rPr>
              <w:t>802.1Qbg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TRILL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SPB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VXLAN</w:t>
            </w:r>
            <w:r>
              <w:rPr>
                <w:rFonts w:hint="eastAsia"/>
              </w:rPr>
              <w:t>等数据中心特性，支持对虚拟机之间的东西方向流量进行深度安全防护；（提供厂商技术证明函并加盖设备生产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hint="eastAsia"/>
              </w:rPr>
              <w:t>）</w:t>
            </w:r>
          </w:p>
          <w:p w:rsidR="00BF2C68" w:rsidRDefault="00BF2C68" w:rsidP="00B15D4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支持服务器信息隐藏，隐藏信息至少包括Server</w:t>
            </w:r>
            <w:proofErr w:type="gramStart"/>
            <w:r>
              <w:rPr>
                <w:rFonts w:ascii="宋体" w:hAnsi="宋体" w:hint="eastAsia"/>
                <w:szCs w:val="21"/>
              </w:rPr>
              <w:t>头域信息</w:t>
            </w:r>
            <w:proofErr w:type="gramEnd"/>
            <w:r>
              <w:rPr>
                <w:rFonts w:ascii="宋体" w:hAnsi="宋体" w:hint="eastAsia"/>
                <w:szCs w:val="21"/>
              </w:rPr>
              <w:t>、5xx信息、4xx信息、网站目录信息、关键文件信息、数据库信息、源码信息。（需提供功能截图或配置实例，并加盖厂商公章鲜章）</w:t>
            </w:r>
          </w:p>
          <w:p w:rsidR="00BF2C68" w:rsidRDefault="00BF2C68" w:rsidP="00B15D49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支持配置网页防篡改例外界面，自动刷新缓存时间。（需提供功能截图或配置实例，并加盖厂商公章鲜章）</w:t>
            </w:r>
          </w:p>
          <w:p w:rsidR="00BF2C68" w:rsidRDefault="00BF2C68" w:rsidP="00B15D4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支持与漏洞扫描系统联动，支持将漏洞扫描系统的扫描结果导入</w:t>
            </w:r>
            <w:r>
              <w:rPr>
                <w:rFonts w:ascii="宋体" w:hAnsi="宋体"/>
                <w:szCs w:val="21"/>
              </w:rPr>
              <w:t>WAF中，并自动生成防护策略。（需提供功能截图或配置实例，并加盖</w:t>
            </w:r>
            <w:r>
              <w:rPr>
                <w:rFonts w:ascii="宋体" w:hAnsi="宋体" w:hint="eastAsia"/>
                <w:szCs w:val="21"/>
              </w:rPr>
              <w:t>厂商公章鲜章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/>
              </w:rPr>
              <w:t>；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支持对多种缓冲区溢出攻击进行防护，至少包括请求行、</w:t>
            </w:r>
            <w:r>
              <w:rPr>
                <w:rFonts w:ascii="宋体" w:hAnsi="宋体"/>
                <w:szCs w:val="21"/>
              </w:rPr>
              <w:t>Cookie、请求头域。（需提供功能截图或配置实例</w:t>
            </w:r>
            <w:r>
              <w:rPr>
                <w:rFonts w:ascii="宋体" w:hAnsi="宋体" w:hint="eastAsia"/>
                <w:szCs w:val="21"/>
              </w:rPr>
              <w:t>，并加盖厂商公章鲜章）。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16、支持</w:t>
            </w:r>
            <w:proofErr w:type="spellStart"/>
            <w:r>
              <w:rPr>
                <w:rFonts w:ascii="宋体" w:hAnsi="宋体" w:hint="eastAsia"/>
                <w:szCs w:val="21"/>
              </w:rPr>
              <w:t>Webshell</w:t>
            </w:r>
            <w:proofErr w:type="spellEnd"/>
            <w:proofErr w:type="gramStart"/>
            <w:r>
              <w:rPr>
                <w:rFonts w:ascii="宋体" w:hAnsi="宋体" w:hint="eastAsia"/>
                <w:szCs w:val="21"/>
              </w:rPr>
              <w:t>非法上</w:t>
            </w:r>
            <w:proofErr w:type="gramEnd"/>
            <w:r>
              <w:rPr>
                <w:rFonts w:ascii="宋体" w:hAnsi="宋体" w:hint="eastAsia"/>
                <w:szCs w:val="21"/>
              </w:rPr>
              <w:t>传防护，同时支持基于</w:t>
            </w:r>
            <w:proofErr w:type="spellStart"/>
            <w:r>
              <w:rPr>
                <w:rFonts w:ascii="宋体" w:hAnsi="宋体" w:hint="eastAsia"/>
                <w:szCs w:val="21"/>
              </w:rPr>
              <w:t>Webshell</w:t>
            </w:r>
            <w:proofErr w:type="spellEnd"/>
            <w:r>
              <w:rPr>
                <w:rFonts w:ascii="宋体" w:hAnsi="宋体" w:hint="eastAsia"/>
                <w:szCs w:val="21"/>
              </w:rPr>
              <w:t>上报危险系数防护；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17、能够实现对制定流量的web层漏洞扫描发现、漏洞防护、脚本攻击、会话劫持防护、网页防篡改；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18、能够实现对敏感关键词过滤及服务器信息防护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19、支持对虚拟机之间的横向，即东西方向流量的检测、识别、防护、阻断； </w:t>
            </w:r>
          </w:p>
          <w:p w:rsidR="00BF2C68" w:rsidRDefault="00BF2C68" w:rsidP="00B15D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20、系统应提供服务器异常告警功能，可以自学习服务器正常工作行为，并以此为基线检测处服务器非法外联行为；</w:t>
            </w:r>
          </w:p>
          <w:p w:rsidR="00BF2C68" w:rsidRDefault="00BF2C68" w:rsidP="00B15D49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21、支持对多台分布式部署的IPS设备进行集中管理；</w:t>
            </w:r>
          </w:p>
        </w:tc>
        <w:tc>
          <w:tcPr>
            <w:tcW w:w="708" w:type="dxa"/>
            <w:vAlign w:val="center"/>
          </w:tcPr>
          <w:p w:rsidR="00BF2C68" w:rsidRDefault="00BF2C68" w:rsidP="00BF2C68">
            <w:pPr>
              <w:spacing w:beforeLines="50" w:afterLines="50"/>
              <w:jc w:val="center"/>
              <w:rPr>
                <w:b/>
                <w:color w:val="FF0000"/>
              </w:rPr>
            </w:pPr>
          </w:p>
        </w:tc>
      </w:tr>
    </w:tbl>
    <w:p w:rsidR="00BF2C68" w:rsidRDefault="00BF2C68" w:rsidP="00BF2C68">
      <w:pPr>
        <w:widowControl/>
        <w:spacing w:line="360" w:lineRule="auto"/>
        <w:ind w:firstLineChars="50" w:firstLine="105"/>
        <w:jc w:val="left"/>
        <w:rPr>
          <w:b/>
          <w:szCs w:val="21"/>
        </w:rPr>
      </w:pPr>
      <w:r>
        <w:rPr>
          <w:rFonts w:ascii="宋体" w:hAnsi="Courier New" w:hint="eastAsia"/>
          <w:szCs w:val="21"/>
        </w:rPr>
        <w:lastRenderedPageBreak/>
        <w:t>说明：技术参数要求中的★号、无标识项，按照</w:t>
      </w:r>
      <w:r>
        <w:rPr>
          <w:rFonts w:hint="eastAsia"/>
          <w:b/>
        </w:rPr>
        <w:t xml:space="preserve"> </w:t>
      </w:r>
      <w:r>
        <w:rPr>
          <w:rFonts w:ascii="宋体" w:hAnsi="Courier New" w:hint="eastAsia"/>
          <w:szCs w:val="21"/>
        </w:rPr>
        <w:t>第4章中的“</w:t>
      </w:r>
      <w:r>
        <w:rPr>
          <w:rFonts w:ascii="宋体" w:hAnsi="Courier New" w:hint="eastAsia"/>
          <w:b/>
          <w:szCs w:val="21"/>
        </w:rPr>
        <w:t>表二：</w:t>
      </w:r>
      <w:r>
        <w:rPr>
          <w:rFonts w:ascii="宋体" w:hAnsi="Courier New"/>
          <w:b/>
          <w:szCs w:val="21"/>
        </w:rPr>
        <w:t>详细评审标准</w:t>
      </w:r>
      <w:r>
        <w:rPr>
          <w:rFonts w:ascii="宋体" w:hAnsi="Courier New" w:hint="eastAsia"/>
          <w:szCs w:val="21"/>
        </w:rPr>
        <w:t>”进行评分。</w:t>
      </w:r>
    </w:p>
    <w:p w:rsidR="00BF2C68" w:rsidRDefault="00BF2C68" w:rsidP="00BF2C68">
      <w:pPr>
        <w:pStyle w:val="2"/>
        <w:spacing w:line="440" w:lineRule="exact"/>
        <w:ind w:left="709"/>
        <w:rPr>
          <w:sz w:val="21"/>
          <w:szCs w:val="21"/>
        </w:rPr>
      </w:pPr>
      <w:r>
        <w:rPr>
          <w:sz w:val="21"/>
          <w:szCs w:val="21"/>
        </w:rPr>
        <w:t>项目履约时间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地点</w:t>
      </w:r>
      <w:bookmarkEnd w:id="22"/>
    </w:p>
    <w:p w:rsidR="00BF2C68" w:rsidRDefault="00BF2C68" w:rsidP="00BF2C68">
      <w:pPr>
        <w:snapToGrid w:val="0"/>
        <w:spacing w:line="360" w:lineRule="auto"/>
        <w:ind w:leftChars="4" w:left="8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履约时间：</w:t>
      </w:r>
      <w:r>
        <w:rPr>
          <w:rFonts w:ascii="宋体" w:hAnsi="宋体" w:hint="eastAsia"/>
          <w:szCs w:val="21"/>
        </w:rPr>
        <w:t>合同签订后30天交货</w:t>
      </w:r>
    </w:p>
    <w:p w:rsidR="00BF2C68" w:rsidRDefault="00BF2C68" w:rsidP="00BF2C68">
      <w:pPr>
        <w:snapToGrid w:val="0"/>
        <w:spacing w:line="360" w:lineRule="auto"/>
        <w:ind w:leftChars="4" w:left="8"/>
        <w:rPr>
          <w:szCs w:val="21"/>
        </w:rPr>
      </w:pPr>
      <w:r>
        <w:rPr>
          <w:rFonts w:hint="eastAsia"/>
          <w:szCs w:val="21"/>
        </w:rPr>
        <w:t>履约地点：</w:t>
      </w:r>
      <w:r>
        <w:rPr>
          <w:rFonts w:ascii="宋体" w:hAnsi="宋体" w:hint="eastAsia"/>
          <w:szCs w:val="21"/>
        </w:rPr>
        <w:t>西南交通大学</w:t>
      </w:r>
      <w:proofErr w:type="gramStart"/>
      <w:r>
        <w:rPr>
          <w:rFonts w:ascii="宋体" w:hAnsi="宋体" w:hint="eastAsia"/>
          <w:szCs w:val="21"/>
        </w:rPr>
        <w:t>犀</w:t>
      </w:r>
      <w:proofErr w:type="gramEnd"/>
      <w:r>
        <w:rPr>
          <w:rFonts w:ascii="宋体" w:hAnsi="宋体" w:hint="eastAsia"/>
          <w:szCs w:val="21"/>
        </w:rPr>
        <w:t>浦校区图书馆</w:t>
      </w:r>
    </w:p>
    <w:p w:rsidR="00BF2C68" w:rsidRDefault="00BF2C68" w:rsidP="00BF2C68">
      <w:pPr>
        <w:pStyle w:val="2"/>
        <w:spacing w:line="440" w:lineRule="exact"/>
        <w:ind w:left="709"/>
        <w:rPr>
          <w:sz w:val="21"/>
          <w:szCs w:val="21"/>
        </w:rPr>
      </w:pPr>
      <w:bookmarkStart w:id="24" w:name="_Toc417566437"/>
      <w:bookmarkStart w:id="25" w:name="_Toc477248553"/>
      <w:r>
        <w:rPr>
          <w:rFonts w:hint="eastAsia"/>
          <w:sz w:val="21"/>
          <w:szCs w:val="21"/>
        </w:rPr>
        <w:t>付款方式</w:t>
      </w:r>
      <w:bookmarkEnd w:id="24"/>
      <w:bookmarkEnd w:id="25"/>
    </w:p>
    <w:p w:rsidR="00BF2C68" w:rsidRDefault="00BF2C68" w:rsidP="00BF2C68">
      <w:pPr>
        <w:spacing w:line="440" w:lineRule="exact"/>
        <w:ind w:firstLineChars="200" w:firstLine="420"/>
        <w:rPr>
          <w:szCs w:val="21"/>
        </w:rPr>
      </w:pPr>
      <w:bookmarkStart w:id="26" w:name="_Toc417566438"/>
      <w:r>
        <w:rPr>
          <w:szCs w:val="21"/>
        </w:rPr>
        <w:t>1.</w:t>
      </w:r>
      <w:r>
        <w:rPr>
          <w:szCs w:val="21"/>
        </w:rPr>
        <w:t>分期付款，第一期，合同签署后支付</w:t>
      </w:r>
      <w:r>
        <w:rPr>
          <w:rFonts w:hint="eastAsia"/>
          <w:szCs w:val="21"/>
        </w:rPr>
        <w:t>合同</w:t>
      </w:r>
      <w:r>
        <w:rPr>
          <w:szCs w:val="21"/>
        </w:rPr>
        <w:t>总额的</w:t>
      </w:r>
      <w:r>
        <w:rPr>
          <w:rFonts w:hint="eastAsia"/>
          <w:szCs w:val="21"/>
        </w:rPr>
        <w:t>6</w:t>
      </w:r>
      <w:r>
        <w:rPr>
          <w:szCs w:val="21"/>
        </w:rPr>
        <w:t>0%</w:t>
      </w:r>
      <w:r>
        <w:rPr>
          <w:szCs w:val="21"/>
        </w:rPr>
        <w:t>；第二期，货到验收合格，在中标人支付招标人</w:t>
      </w:r>
      <w:r>
        <w:rPr>
          <w:szCs w:val="21"/>
        </w:rPr>
        <w:t>5%</w:t>
      </w:r>
      <w:r>
        <w:rPr>
          <w:szCs w:val="21"/>
        </w:rPr>
        <w:t>的质保金后十个工作日内，招标人支付合同总额的</w:t>
      </w:r>
      <w:r>
        <w:rPr>
          <w:rFonts w:hint="eastAsia"/>
          <w:szCs w:val="21"/>
        </w:rPr>
        <w:t>4</w:t>
      </w:r>
      <w:r>
        <w:rPr>
          <w:szCs w:val="21"/>
        </w:rPr>
        <w:t>0%</w:t>
      </w:r>
      <w:r>
        <w:rPr>
          <w:szCs w:val="21"/>
        </w:rPr>
        <w:t>；第三期，正常运行</w:t>
      </w:r>
      <w:r>
        <w:rPr>
          <w:rFonts w:hint="eastAsia"/>
          <w:szCs w:val="21"/>
        </w:rPr>
        <w:t>一</w:t>
      </w:r>
      <w:r>
        <w:rPr>
          <w:szCs w:val="21"/>
        </w:rPr>
        <w:t>年后</w:t>
      </w:r>
      <w:r>
        <w:rPr>
          <w:rFonts w:hint="eastAsia"/>
          <w:szCs w:val="21"/>
        </w:rPr>
        <w:t>退还</w:t>
      </w:r>
      <w:r>
        <w:rPr>
          <w:szCs w:val="21"/>
        </w:rPr>
        <w:t>质保金；</w:t>
      </w:r>
    </w:p>
    <w:p w:rsidR="00BF2C68" w:rsidRDefault="00BF2C68" w:rsidP="00BF2C68">
      <w:pPr>
        <w:pStyle w:val="11"/>
        <w:numPr>
          <w:ilvl w:val="0"/>
          <w:numId w:val="0"/>
        </w:numPr>
        <w:ind w:firstLineChars="150" w:firstLine="315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hint="eastAsia"/>
          <w:sz w:val="21"/>
          <w:szCs w:val="21"/>
        </w:rPr>
        <w:t>中标人</w:t>
      </w:r>
      <w:r>
        <w:rPr>
          <w:sz w:val="21"/>
          <w:szCs w:val="21"/>
        </w:rPr>
        <w:t>需提供增值税</w:t>
      </w:r>
      <w:r>
        <w:rPr>
          <w:rFonts w:hint="eastAsia"/>
          <w:sz w:val="21"/>
          <w:szCs w:val="21"/>
        </w:rPr>
        <w:t>普通</w:t>
      </w:r>
      <w:r>
        <w:rPr>
          <w:sz w:val="21"/>
          <w:szCs w:val="21"/>
        </w:rPr>
        <w:t>发票。</w:t>
      </w:r>
    </w:p>
    <w:p w:rsidR="00BF2C68" w:rsidRDefault="00BF2C68" w:rsidP="00BF2C68">
      <w:pPr>
        <w:pStyle w:val="2"/>
        <w:spacing w:line="440" w:lineRule="exact"/>
        <w:ind w:left="709"/>
        <w:rPr>
          <w:sz w:val="21"/>
          <w:szCs w:val="21"/>
        </w:rPr>
      </w:pPr>
      <w:bookmarkStart w:id="27" w:name="_Toc477248554"/>
      <w:bookmarkEnd w:id="26"/>
      <w:r>
        <w:rPr>
          <w:rFonts w:hint="eastAsia"/>
          <w:sz w:val="21"/>
          <w:szCs w:val="21"/>
        </w:rPr>
        <w:lastRenderedPageBreak/>
        <w:t>服务要求</w:t>
      </w:r>
      <w:bookmarkEnd w:id="27"/>
    </w:p>
    <w:tbl>
      <w:tblPr>
        <w:tblW w:w="9039" w:type="dxa"/>
        <w:jc w:val="center"/>
        <w:tblLayout w:type="fixed"/>
        <w:tblLook w:val="04A0"/>
      </w:tblPr>
      <w:tblGrid>
        <w:gridCol w:w="674"/>
        <w:gridCol w:w="1561"/>
        <w:gridCol w:w="6804"/>
      </w:tblGrid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服务要求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1、技术文件：应提供全套、完整的书面技术资料，包括设备说明书、操作手册、简单维修说明等。</w:t>
            </w:r>
          </w:p>
          <w:p w:rsidR="00BF2C68" w:rsidRDefault="00BF2C68" w:rsidP="00B1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设备安装、调试和验收：在合同生效后应向用户提供详细的安装要求并提供技术咨询；在设备到达前，供应商应通知用户水、电、气及其他设备等必备辅助设施的具体要求，从而让用户提前做好设备安装准备。设备到达用户所在地，在接到用户通知后一周内进行安装调试，直至通过验收。</w:t>
            </w:r>
          </w:p>
          <w:p w:rsidR="00BF2C68" w:rsidRDefault="00BF2C68" w:rsidP="00B1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技术培训：在用户所在地对设备使用者进行设备操作和维护进行培训，使被培训人员达到能够熟练使用。培训内容包括设备的技术原理、操作、数据处理、基本维护等，同时面向用户免费提供不少于2人次的注册信息安全专业人员（CISP）认证培训和考试。</w:t>
            </w:r>
          </w:p>
          <w:p w:rsidR="00BF2C68" w:rsidRDefault="00BF2C68" w:rsidP="00B1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4、保修期：提供设备原厂5年7*24小时 免费质保服务，包括但是不限于配件更换服务、人工服务、设备调优服务、原厂工程师到场服务等，</w:t>
            </w:r>
            <w:r>
              <w:rPr>
                <w:rFonts w:ascii="宋体" w:hAnsi="宋体" w:hint="eastAsia"/>
                <w:szCs w:val="21"/>
              </w:rPr>
              <w:t>提供设备原厂</w:t>
            </w:r>
            <w:r>
              <w:t>针对此项目的</w:t>
            </w:r>
            <w:r>
              <w:rPr>
                <w:rFonts w:hint="eastAsia"/>
              </w:rPr>
              <w:t>5</w:t>
            </w:r>
            <w:r>
              <w:t>年售后服务承诺函原件</w:t>
            </w:r>
            <w:r>
              <w:rPr>
                <w:rStyle w:val="af7"/>
                <w:rFonts w:ascii="Times New Roman" w:hAnsi="Times New Roman" w:hint="eastAsia"/>
                <w:kern w:val="0"/>
              </w:rPr>
              <w:t>，</w:t>
            </w:r>
            <w:r>
              <w:rPr>
                <w:rFonts w:ascii="宋体" w:hAnsi="宋体" w:hint="eastAsia"/>
              </w:rPr>
              <w:t>保修期自仪器验收签字之日起计算。保修期间设备维修及零件更换费用由供应商负担。</w:t>
            </w:r>
          </w:p>
          <w:p w:rsidR="00BF2C68" w:rsidRDefault="00BF2C68" w:rsidP="00B15D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5、维修响应时间：保修期内，在收到用户的维修服务要求后4小时内做出回应，48小时内到达用户现场进行维修，应使仪器恢复正常使用。</w:t>
            </w:r>
          </w:p>
          <w:p w:rsidR="00BF2C68" w:rsidRDefault="00BF2C68" w:rsidP="00B15D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服务标准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投标产品质保：设备硬件质保期为</w:t>
            </w:r>
            <w:r>
              <w:rPr>
                <w:rFonts w:ascii="宋体" w:hAnsi="宋体" w:hint="eastAsia"/>
                <w:color w:val="FF0000"/>
                <w:kern w:val="0"/>
              </w:rPr>
              <w:t>5年</w:t>
            </w:r>
            <w:r>
              <w:rPr>
                <w:rFonts w:ascii="宋体" w:hAnsi="宋体" w:hint="eastAsia"/>
                <w:kern w:val="0"/>
              </w:rPr>
              <w:t>，软件系统维护期为</w:t>
            </w:r>
            <w:r>
              <w:rPr>
                <w:rFonts w:ascii="宋体" w:hAnsi="宋体" w:hint="eastAsia"/>
                <w:color w:val="FF0000"/>
                <w:kern w:val="0"/>
              </w:rPr>
              <w:t>5年</w:t>
            </w:r>
            <w:r>
              <w:rPr>
                <w:rFonts w:ascii="宋体" w:hAnsi="宋体" w:hint="eastAsia"/>
                <w:kern w:val="0"/>
              </w:rPr>
              <w:t>。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备品备件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BF2C68" w:rsidTr="00B15D49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服务体系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响应速度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投标人故障现场服务时间要求：</w:t>
            </w:r>
            <w:r>
              <w:rPr>
                <w:rFonts w:ascii="宋体" w:hAnsi="宋体" w:hint="eastAsia"/>
                <w:color w:val="FF0000"/>
                <w:kern w:val="0"/>
              </w:rPr>
              <w:t>48小时内</w:t>
            </w:r>
            <w:r>
              <w:rPr>
                <w:rFonts w:ascii="宋体" w:hAnsi="宋体" w:hint="eastAsia"/>
                <w:kern w:val="0"/>
              </w:rPr>
              <w:t>到达服务现场。服务现场</w:t>
            </w:r>
            <w:r>
              <w:rPr>
                <w:rFonts w:ascii="宋体" w:hAnsi="宋体" w:hint="eastAsia"/>
                <w:color w:val="FF0000"/>
                <w:kern w:val="0"/>
              </w:rPr>
              <w:t>2小时内</w:t>
            </w:r>
            <w:r>
              <w:rPr>
                <w:rFonts w:ascii="宋体" w:hAnsi="宋体" w:hint="eastAsia"/>
                <w:kern w:val="0"/>
              </w:rPr>
              <w:t>解决技术故障，</w:t>
            </w:r>
            <w:r>
              <w:rPr>
                <w:rFonts w:ascii="宋体" w:hAnsi="宋体" w:hint="eastAsia"/>
                <w:color w:val="FF0000"/>
                <w:kern w:val="0"/>
              </w:rPr>
              <w:t>24小时内</w:t>
            </w:r>
            <w:r>
              <w:rPr>
                <w:rFonts w:ascii="宋体" w:hAnsi="宋体" w:hint="eastAsia"/>
                <w:kern w:val="0"/>
              </w:rPr>
              <w:t>提供备品备件服务。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人员资格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BF2C68" w:rsidTr="00B15D4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</w:rPr>
              <w:t>培训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BF2C68" w:rsidTr="00B15D49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68" w:rsidRDefault="00BF2C68" w:rsidP="00B15D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BF2C68" w:rsidRDefault="00BF2C68" w:rsidP="00BF2C68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BF2C68" w:rsidRDefault="00BF2C68" w:rsidP="00BF2C68">
      <w:pPr>
        <w:rPr>
          <w:rFonts w:ascii="宋体" w:hAnsi="Courier New"/>
          <w:szCs w:val="21"/>
        </w:rPr>
      </w:pPr>
      <w:r>
        <w:rPr>
          <w:rFonts w:ascii="宋体" w:hAnsi="Courier New" w:hint="eastAsia"/>
          <w:szCs w:val="21"/>
        </w:rPr>
        <w:t>说明：服务要求中★号（若有）为关键要求项，不满足该指标项将导致投标被</w:t>
      </w:r>
      <w:r>
        <w:rPr>
          <w:rFonts w:ascii="宋体" w:hAnsi="Courier New" w:hint="eastAsia"/>
          <w:b/>
          <w:szCs w:val="21"/>
        </w:rPr>
        <w:t>拒绝</w:t>
      </w:r>
      <w:r>
        <w:rPr>
          <w:rFonts w:ascii="宋体" w:hAnsi="Courier New" w:hint="eastAsia"/>
          <w:szCs w:val="21"/>
        </w:rPr>
        <w:t>；无标识则表示一般指标项，按照</w:t>
      </w:r>
      <w:r>
        <w:rPr>
          <w:rFonts w:hint="eastAsia"/>
          <w:b/>
        </w:rPr>
        <w:t>第</w:t>
      </w:r>
      <w:r>
        <w:rPr>
          <w:rFonts w:hint="eastAsia"/>
          <w:b/>
        </w:rPr>
        <w:t>4</w:t>
      </w:r>
      <w:r>
        <w:rPr>
          <w:rFonts w:hint="eastAsia"/>
          <w:b/>
        </w:rPr>
        <w:t>章中的“</w:t>
      </w:r>
      <w:r>
        <w:rPr>
          <w:rFonts w:ascii="宋体" w:hAnsi="Courier New" w:hint="eastAsia"/>
          <w:b/>
          <w:szCs w:val="21"/>
        </w:rPr>
        <w:t>表二：</w:t>
      </w:r>
      <w:r>
        <w:rPr>
          <w:b/>
        </w:rPr>
        <w:t>详细评审标准</w:t>
      </w:r>
      <w:r>
        <w:rPr>
          <w:rFonts w:hint="eastAsia"/>
          <w:b/>
        </w:rPr>
        <w:t>”</w:t>
      </w:r>
      <w:r>
        <w:rPr>
          <w:rFonts w:ascii="宋体" w:hAnsi="Courier New" w:hint="eastAsia"/>
          <w:szCs w:val="21"/>
        </w:rPr>
        <w:t>进行评分。</w:t>
      </w:r>
    </w:p>
    <w:p w:rsidR="00BF2C68" w:rsidRDefault="00BF2C68" w:rsidP="00BF2C68">
      <w:pPr>
        <w:pStyle w:val="2"/>
        <w:ind w:left="709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验收标准</w:t>
      </w:r>
    </w:p>
    <w:p w:rsidR="00BF2C68" w:rsidRDefault="00BF2C68" w:rsidP="00BF2C68">
      <w:pPr>
        <w:numPr>
          <w:ilvl w:val="0"/>
          <w:numId w:val="17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BF2C68" w:rsidRDefault="00BF2C68" w:rsidP="00BF2C68">
      <w:pPr>
        <w:numPr>
          <w:ilvl w:val="0"/>
          <w:numId w:val="17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供应商应保证货物到达采购人所在地完好无损，如有缺漏、损坏，由供应商负责调换、补齐或赔偿。</w:t>
      </w:r>
    </w:p>
    <w:p w:rsidR="00BF2C68" w:rsidRDefault="00BF2C68" w:rsidP="00BF2C68">
      <w:pPr>
        <w:numPr>
          <w:ilvl w:val="0"/>
          <w:numId w:val="17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BF2C68" w:rsidRDefault="00BF2C68" w:rsidP="00BF2C68">
      <w:pPr>
        <w:numPr>
          <w:ilvl w:val="0"/>
          <w:numId w:val="1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BF2C68" w:rsidRDefault="00BF2C68" w:rsidP="00BF2C68">
      <w:pPr>
        <w:numPr>
          <w:ilvl w:val="0"/>
          <w:numId w:val="1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产品技术资料、装箱单、授权文件等资料齐全；</w:t>
      </w:r>
    </w:p>
    <w:p w:rsidR="00BF2C68" w:rsidRDefault="00BF2C68" w:rsidP="00BF2C68">
      <w:pPr>
        <w:numPr>
          <w:ilvl w:val="0"/>
          <w:numId w:val="1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BF2C68" w:rsidRDefault="00BF2C68" w:rsidP="00BF2C68">
      <w:pPr>
        <w:numPr>
          <w:ilvl w:val="0"/>
          <w:numId w:val="1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BF2C68" w:rsidRDefault="00BF2C68" w:rsidP="00BF2C68">
      <w:pPr>
        <w:numPr>
          <w:ilvl w:val="0"/>
          <w:numId w:val="17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586DCE" w:rsidRPr="00E5629E" w:rsidRDefault="00BF2C68" w:rsidP="00BF2C68">
      <w:pPr>
        <w:spacing w:line="440" w:lineRule="exact"/>
        <w:ind w:firstLineChars="200" w:firstLine="420"/>
      </w:pPr>
      <w:r>
        <w:rPr>
          <w:rFonts w:ascii="宋体" w:hAnsi="宋体" w:hint="eastAsia"/>
          <w:szCs w:val="21"/>
        </w:rPr>
        <w:t>5、采购人对供应商交付的产品（包括质量、技术参数等）进行确认，并出具书面验收意见。</w:t>
      </w:r>
    </w:p>
    <w:sectPr w:rsidR="00586DCE" w:rsidRPr="00E5629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39" w:rsidRDefault="007E1539" w:rsidP="006718F6">
      <w:r>
        <w:separator/>
      </w:r>
    </w:p>
  </w:endnote>
  <w:endnote w:type="continuationSeparator" w:id="0">
    <w:p w:rsidR="007E1539" w:rsidRDefault="007E1539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263EB8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BF2C68" w:rsidRPr="00BF2C68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39" w:rsidRDefault="007E1539" w:rsidP="006718F6">
      <w:r>
        <w:separator/>
      </w:r>
    </w:p>
  </w:footnote>
  <w:footnote w:type="continuationSeparator" w:id="0">
    <w:p w:rsidR="007E1539" w:rsidRDefault="007E1539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490899"/>
    <w:multiLevelType w:val="hybridMultilevel"/>
    <w:tmpl w:val="0CBA8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9"/>
  </w:num>
  <w:num w:numId="10">
    <w:abstractNumId w:val="11"/>
  </w:num>
  <w:num w:numId="11">
    <w:abstractNumId w:val="5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1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47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405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3EB8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D5D1A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67A2D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96F4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3F9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539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64FD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C68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42DB"/>
    <w:rsid w:val="00E55245"/>
    <w:rsid w:val="00E55413"/>
    <w:rsid w:val="00E558DD"/>
    <w:rsid w:val="00E5629E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qFormat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171</cp:revision>
  <cp:lastPrinted>2017-05-09T09:20:00Z</cp:lastPrinted>
  <dcterms:created xsi:type="dcterms:W3CDTF">2017-06-08T09:05:00Z</dcterms:created>
  <dcterms:modified xsi:type="dcterms:W3CDTF">2018-05-08T06:16:00Z</dcterms:modified>
</cp:coreProperties>
</file>