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B0" w:rsidRDefault="009C28B0" w:rsidP="009C28B0">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9C28B0" w:rsidRDefault="009C28B0" w:rsidP="009C28B0">
      <w:pPr>
        <w:pStyle w:val="a0"/>
        <w:rPr>
          <w:rFonts w:ascii="宋体" w:hAnsi="宋体" w:cs="宋体" w:hint="eastAsia"/>
        </w:rPr>
      </w:pPr>
    </w:p>
    <w:p w:rsidR="009C28B0" w:rsidRDefault="009C28B0" w:rsidP="009C28B0">
      <w:pPr>
        <w:numPr>
          <w:ilvl w:val="0"/>
          <w:numId w:val="1"/>
        </w:numPr>
        <w:spacing w:line="560" w:lineRule="exact"/>
        <w:jc w:val="left"/>
        <w:rPr>
          <w:rFonts w:ascii="宋体" w:hAnsi="宋体" w:cs="宋体" w:hint="eastAsia"/>
          <w:b/>
          <w:sz w:val="28"/>
          <w:szCs w:val="28"/>
        </w:rPr>
      </w:pPr>
      <w:r>
        <w:rPr>
          <w:rFonts w:ascii="宋体" w:hAnsi="宋体" w:cs="宋体" w:hint="eastAsia"/>
          <w:b/>
          <w:sz w:val="28"/>
          <w:szCs w:val="28"/>
        </w:rPr>
        <w:t>技术要求</w:t>
      </w:r>
    </w:p>
    <w:p w:rsidR="009C28B0" w:rsidRDefault="009C28B0" w:rsidP="009C28B0">
      <w:pPr>
        <w:spacing w:line="560" w:lineRule="exact"/>
        <w:jc w:val="left"/>
        <w:rPr>
          <w:rFonts w:ascii="宋体" w:hAnsi="宋体" w:cs="宋体" w:hint="eastAsia"/>
          <w:b/>
          <w:sz w:val="28"/>
          <w:szCs w:val="28"/>
        </w:rPr>
      </w:pPr>
      <w:r>
        <w:rPr>
          <w:rFonts w:ascii="宋体" w:hAnsi="宋体" w:cs="宋体" w:hint="eastAsia"/>
          <w:b/>
          <w:sz w:val="28"/>
          <w:szCs w:val="28"/>
        </w:rPr>
        <w:t>包一：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808"/>
        <w:gridCol w:w="427"/>
        <w:gridCol w:w="427"/>
        <w:gridCol w:w="476"/>
      </w:tblGrid>
      <w:tr w:rsidR="009C28B0" w:rsidTr="00051837">
        <w:tc>
          <w:tcPr>
            <w:tcW w:w="675" w:type="dxa"/>
            <w:vAlign w:val="center"/>
          </w:tcPr>
          <w:p w:rsidR="009C28B0" w:rsidRDefault="009C28B0" w:rsidP="009C28B0">
            <w:pPr>
              <w:spacing w:beforeLines="50" w:afterLines="50"/>
              <w:jc w:val="center"/>
              <w:rPr>
                <w:rFonts w:ascii="宋体" w:hAnsi="宋体"/>
                <w:b/>
                <w:szCs w:val="21"/>
              </w:rPr>
            </w:pPr>
            <w:r>
              <w:rPr>
                <w:rFonts w:ascii="宋体" w:hAnsi="宋体"/>
                <w:b/>
                <w:szCs w:val="21"/>
              </w:rPr>
              <w:t>序号</w:t>
            </w:r>
          </w:p>
        </w:tc>
        <w:tc>
          <w:tcPr>
            <w:tcW w:w="709" w:type="dxa"/>
            <w:vAlign w:val="center"/>
          </w:tcPr>
          <w:p w:rsidR="009C28B0" w:rsidRDefault="009C28B0" w:rsidP="009C28B0">
            <w:pPr>
              <w:spacing w:beforeLines="50" w:afterLines="50"/>
              <w:jc w:val="center"/>
              <w:rPr>
                <w:rFonts w:ascii="宋体" w:hAnsi="宋体"/>
                <w:b/>
                <w:szCs w:val="21"/>
              </w:rPr>
            </w:pPr>
            <w:r>
              <w:rPr>
                <w:rFonts w:ascii="宋体" w:hAnsi="宋体"/>
                <w:b/>
                <w:szCs w:val="21"/>
              </w:rPr>
              <w:t>名称</w:t>
            </w:r>
          </w:p>
        </w:tc>
        <w:tc>
          <w:tcPr>
            <w:tcW w:w="5808" w:type="dxa"/>
            <w:vAlign w:val="center"/>
          </w:tcPr>
          <w:p w:rsidR="009C28B0" w:rsidRDefault="009C28B0" w:rsidP="009C28B0">
            <w:pPr>
              <w:spacing w:beforeLines="50" w:afterLines="50"/>
              <w:jc w:val="center"/>
              <w:rPr>
                <w:rFonts w:ascii="宋体" w:hAnsi="宋体"/>
                <w:b/>
                <w:szCs w:val="21"/>
              </w:rPr>
            </w:pPr>
            <w:r>
              <w:rPr>
                <w:rFonts w:ascii="宋体" w:hAnsi="宋体"/>
                <w:b/>
                <w:szCs w:val="21"/>
              </w:rPr>
              <w:t>详细技术指标及功能需求</w:t>
            </w:r>
          </w:p>
        </w:tc>
        <w:tc>
          <w:tcPr>
            <w:tcW w:w="427" w:type="dxa"/>
            <w:vAlign w:val="center"/>
          </w:tcPr>
          <w:p w:rsidR="009C28B0" w:rsidRDefault="009C28B0" w:rsidP="009C28B0">
            <w:pPr>
              <w:spacing w:beforeLines="50" w:afterLines="50"/>
              <w:jc w:val="center"/>
              <w:rPr>
                <w:rFonts w:ascii="宋体" w:hAnsi="宋体"/>
                <w:b/>
                <w:szCs w:val="21"/>
              </w:rPr>
            </w:pPr>
            <w:r>
              <w:rPr>
                <w:rFonts w:ascii="宋体" w:hAnsi="宋体"/>
                <w:b/>
                <w:szCs w:val="21"/>
              </w:rPr>
              <w:t>单位</w:t>
            </w:r>
          </w:p>
        </w:tc>
        <w:tc>
          <w:tcPr>
            <w:tcW w:w="427" w:type="dxa"/>
            <w:vAlign w:val="center"/>
          </w:tcPr>
          <w:p w:rsidR="009C28B0" w:rsidRDefault="009C28B0" w:rsidP="009C28B0">
            <w:pPr>
              <w:spacing w:beforeLines="50" w:afterLines="50"/>
              <w:jc w:val="center"/>
              <w:rPr>
                <w:rFonts w:ascii="宋体" w:hAnsi="宋体"/>
                <w:b/>
                <w:szCs w:val="21"/>
              </w:rPr>
            </w:pPr>
            <w:r>
              <w:rPr>
                <w:rFonts w:ascii="宋体" w:hAnsi="宋体"/>
                <w:b/>
                <w:szCs w:val="21"/>
              </w:rPr>
              <w:t>数量</w:t>
            </w:r>
          </w:p>
        </w:tc>
        <w:tc>
          <w:tcPr>
            <w:tcW w:w="476" w:type="dxa"/>
            <w:vAlign w:val="center"/>
          </w:tcPr>
          <w:p w:rsidR="009C28B0" w:rsidRDefault="009C28B0" w:rsidP="009C28B0">
            <w:pPr>
              <w:spacing w:beforeLines="50" w:afterLines="50"/>
              <w:jc w:val="center"/>
              <w:rPr>
                <w:rFonts w:ascii="宋体" w:hAnsi="宋体"/>
                <w:b/>
                <w:szCs w:val="21"/>
              </w:rPr>
            </w:pPr>
            <w:r>
              <w:rPr>
                <w:rFonts w:ascii="宋体" w:hAnsi="宋体"/>
                <w:b/>
                <w:szCs w:val="21"/>
              </w:rPr>
              <w:t>备注</w:t>
            </w:r>
          </w:p>
        </w:tc>
      </w:tr>
      <w:tr w:rsidR="009C28B0" w:rsidTr="00051837">
        <w:trPr>
          <w:trHeight w:val="349"/>
        </w:trPr>
        <w:tc>
          <w:tcPr>
            <w:tcW w:w="675" w:type="dxa"/>
            <w:vAlign w:val="center"/>
          </w:tcPr>
          <w:p w:rsidR="009C28B0" w:rsidRDefault="009C28B0" w:rsidP="009C28B0">
            <w:pPr>
              <w:spacing w:beforeLines="50" w:afterLines="50"/>
              <w:jc w:val="center"/>
              <w:rPr>
                <w:rFonts w:ascii="宋体" w:hAnsi="宋体"/>
                <w:b/>
                <w:szCs w:val="21"/>
              </w:rPr>
            </w:pPr>
            <w:r>
              <w:rPr>
                <w:rFonts w:ascii="宋体" w:hAnsi="宋体"/>
                <w:b/>
                <w:szCs w:val="21"/>
              </w:rPr>
              <w:t>2</w:t>
            </w:r>
          </w:p>
        </w:tc>
        <w:tc>
          <w:tcPr>
            <w:tcW w:w="709" w:type="dxa"/>
            <w:vAlign w:val="center"/>
          </w:tcPr>
          <w:p w:rsidR="009C28B0" w:rsidRDefault="009C28B0" w:rsidP="00051837">
            <w:pPr>
              <w:jc w:val="center"/>
              <w:rPr>
                <w:rFonts w:ascii="宋体" w:hAnsi="宋体"/>
                <w:szCs w:val="21"/>
              </w:rPr>
            </w:pPr>
            <w:r>
              <w:rPr>
                <w:rFonts w:ascii="宋体" w:hAnsi="宋体"/>
                <w:szCs w:val="21"/>
              </w:rPr>
              <w:t>微波信号分析仪</w:t>
            </w:r>
          </w:p>
        </w:tc>
        <w:tc>
          <w:tcPr>
            <w:tcW w:w="5808" w:type="dxa"/>
            <w:vAlign w:val="center"/>
          </w:tcPr>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1、频率范围：1MHz~67GHz, 其中44GHz以上可考虑外部混频覆盖；优先考虑整机覆盖频段高的方案。</w:t>
            </w:r>
          </w:p>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2、分析带宽：不低于25MHz;</w:t>
            </w:r>
          </w:p>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3、噪底：20GHz以下不高于-145dBm，20GHz以上不高于-130dBm;</w:t>
            </w:r>
          </w:p>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4、前置放大功能：覆盖1MHz~43GHz;</w:t>
            </w:r>
          </w:p>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5、</w:t>
            </w:r>
            <w:proofErr w:type="gramStart"/>
            <w:r>
              <w:rPr>
                <w:rFonts w:ascii="宋体" w:hAnsi="宋体" w:hint="eastAsia"/>
                <w:szCs w:val="21"/>
              </w:rPr>
              <w:t>相噪测量</w:t>
            </w:r>
            <w:proofErr w:type="gramEnd"/>
            <w:r>
              <w:rPr>
                <w:rFonts w:ascii="宋体" w:hAnsi="宋体" w:hint="eastAsia"/>
                <w:szCs w:val="21"/>
              </w:rPr>
              <w:t>功能：覆盖1GHz~43GHz；@1GHz：1kHz</w:t>
            </w:r>
            <w:proofErr w:type="gramStart"/>
            <w:r>
              <w:rPr>
                <w:rFonts w:ascii="宋体" w:hAnsi="宋体" w:hint="eastAsia"/>
                <w:szCs w:val="21"/>
              </w:rPr>
              <w:t>频偏噪底低于</w:t>
            </w:r>
            <w:proofErr w:type="gramEnd"/>
            <w:r>
              <w:rPr>
                <w:rFonts w:ascii="宋体" w:hAnsi="宋体" w:hint="eastAsia"/>
                <w:szCs w:val="21"/>
              </w:rPr>
              <w:t>-100dBc/Hz，100kHz频偏</w:t>
            </w:r>
            <w:proofErr w:type="gramStart"/>
            <w:r>
              <w:rPr>
                <w:rFonts w:ascii="宋体" w:hAnsi="宋体" w:hint="eastAsia"/>
                <w:szCs w:val="21"/>
              </w:rPr>
              <w:t>处噪底</w:t>
            </w:r>
            <w:proofErr w:type="gramEnd"/>
            <w:r>
              <w:rPr>
                <w:rFonts w:ascii="宋体" w:hAnsi="宋体" w:hint="eastAsia"/>
                <w:szCs w:val="21"/>
              </w:rPr>
              <w:t>低于-120dBc/Hz。</w:t>
            </w:r>
          </w:p>
          <w:p w:rsidR="009C28B0" w:rsidRDefault="009C28B0" w:rsidP="00051837">
            <w:pPr>
              <w:adjustRightInd w:val="0"/>
              <w:snapToGrid w:val="0"/>
              <w:spacing w:line="312" w:lineRule="auto"/>
              <w:jc w:val="left"/>
              <w:rPr>
                <w:rFonts w:ascii="宋体" w:hAnsi="宋体"/>
                <w:szCs w:val="21"/>
              </w:rPr>
            </w:pPr>
            <w:r>
              <w:rPr>
                <w:rFonts w:ascii="宋体" w:hAnsi="宋体"/>
                <w:szCs w:val="21"/>
              </w:rPr>
              <w:t>#</w:t>
            </w:r>
            <w:r>
              <w:rPr>
                <w:rFonts w:ascii="宋体" w:hAnsi="宋体" w:hint="eastAsia"/>
                <w:szCs w:val="21"/>
              </w:rPr>
              <w:t>6、最大安全功率：不低于+30dBm;全频段DC+AC耦合（或者DC耦合+DC Block组合配置）</w:t>
            </w:r>
          </w:p>
        </w:tc>
        <w:tc>
          <w:tcPr>
            <w:tcW w:w="427" w:type="dxa"/>
            <w:vAlign w:val="center"/>
          </w:tcPr>
          <w:p w:rsidR="009C28B0" w:rsidRDefault="009C28B0" w:rsidP="00051837">
            <w:pPr>
              <w:jc w:val="center"/>
              <w:rPr>
                <w:rFonts w:ascii="宋体" w:hAnsi="宋体"/>
                <w:szCs w:val="21"/>
              </w:rPr>
            </w:pPr>
            <w:r>
              <w:rPr>
                <w:rFonts w:ascii="宋体" w:hAnsi="宋体"/>
                <w:szCs w:val="21"/>
              </w:rPr>
              <w:t>台</w:t>
            </w:r>
          </w:p>
        </w:tc>
        <w:tc>
          <w:tcPr>
            <w:tcW w:w="427" w:type="dxa"/>
            <w:vAlign w:val="center"/>
          </w:tcPr>
          <w:p w:rsidR="009C28B0" w:rsidRDefault="009C28B0" w:rsidP="00051837">
            <w:pPr>
              <w:jc w:val="center"/>
              <w:rPr>
                <w:rFonts w:ascii="宋体" w:hAnsi="宋体"/>
                <w:szCs w:val="21"/>
              </w:rPr>
            </w:pPr>
            <w:r>
              <w:rPr>
                <w:rFonts w:ascii="宋体" w:hAnsi="宋体"/>
                <w:szCs w:val="21"/>
              </w:rPr>
              <w:t>1</w:t>
            </w:r>
          </w:p>
        </w:tc>
        <w:tc>
          <w:tcPr>
            <w:tcW w:w="476" w:type="dxa"/>
            <w:vAlign w:val="center"/>
          </w:tcPr>
          <w:p w:rsidR="009C28B0" w:rsidRDefault="009C28B0" w:rsidP="00051837">
            <w:pPr>
              <w:jc w:val="center"/>
              <w:rPr>
                <w:rFonts w:ascii="宋体" w:hAnsi="宋体"/>
                <w:szCs w:val="21"/>
              </w:rPr>
            </w:pPr>
          </w:p>
        </w:tc>
      </w:tr>
    </w:tbl>
    <w:p w:rsidR="009C28B0" w:rsidRDefault="009C28B0" w:rsidP="009C28B0">
      <w:pPr>
        <w:spacing w:line="560" w:lineRule="exact"/>
        <w:jc w:val="left"/>
        <w:rPr>
          <w:rFonts w:ascii="宋体" w:hAnsi="宋体" w:cs="宋体" w:hint="eastAsia"/>
          <w:b/>
          <w:sz w:val="28"/>
          <w:szCs w:val="28"/>
        </w:rPr>
      </w:pPr>
      <w:r>
        <w:rPr>
          <w:rFonts w:ascii="宋体" w:hAnsi="宋体" w:cs="宋体" w:hint="eastAsia"/>
          <w:b/>
          <w:sz w:val="28"/>
          <w:szCs w:val="28"/>
        </w:rPr>
        <w:t>包二：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808"/>
        <w:gridCol w:w="427"/>
        <w:gridCol w:w="427"/>
        <w:gridCol w:w="476"/>
      </w:tblGrid>
      <w:tr w:rsidR="009C28B0" w:rsidTr="00051837">
        <w:tc>
          <w:tcPr>
            <w:tcW w:w="675" w:type="dxa"/>
            <w:vAlign w:val="center"/>
          </w:tcPr>
          <w:p w:rsidR="009C28B0" w:rsidRDefault="009C28B0" w:rsidP="009C28B0">
            <w:pPr>
              <w:spacing w:beforeLines="50" w:afterLines="50"/>
              <w:jc w:val="center"/>
              <w:rPr>
                <w:rFonts w:ascii="宋体" w:hAnsi="宋体"/>
                <w:b/>
                <w:szCs w:val="21"/>
              </w:rPr>
            </w:pPr>
            <w:r>
              <w:rPr>
                <w:rFonts w:ascii="宋体" w:hAnsi="宋体"/>
                <w:b/>
                <w:szCs w:val="21"/>
              </w:rPr>
              <w:t>序号</w:t>
            </w:r>
          </w:p>
        </w:tc>
        <w:tc>
          <w:tcPr>
            <w:tcW w:w="709" w:type="dxa"/>
            <w:vAlign w:val="center"/>
          </w:tcPr>
          <w:p w:rsidR="009C28B0" w:rsidRDefault="009C28B0" w:rsidP="009C28B0">
            <w:pPr>
              <w:spacing w:beforeLines="50" w:afterLines="50"/>
              <w:jc w:val="center"/>
              <w:rPr>
                <w:rFonts w:ascii="宋体" w:hAnsi="宋体"/>
                <w:b/>
                <w:szCs w:val="21"/>
              </w:rPr>
            </w:pPr>
            <w:r>
              <w:rPr>
                <w:rFonts w:ascii="宋体" w:hAnsi="宋体"/>
                <w:b/>
                <w:szCs w:val="21"/>
              </w:rPr>
              <w:t>名称</w:t>
            </w:r>
          </w:p>
        </w:tc>
        <w:tc>
          <w:tcPr>
            <w:tcW w:w="5808" w:type="dxa"/>
            <w:vAlign w:val="center"/>
          </w:tcPr>
          <w:p w:rsidR="009C28B0" w:rsidRDefault="009C28B0" w:rsidP="009C28B0">
            <w:pPr>
              <w:spacing w:beforeLines="50" w:afterLines="50"/>
              <w:jc w:val="center"/>
              <w:rPr>
                <w:rFonts w:ascii="宋体" w:hAnsi="宋体"/>
                <w:b/>
                <w:szCs w:val="21"/>
              </w:rPr>
            </w:pPr>
            <w:r>
              <w:rPr>
                <w:rFonts w:ascii="宋体" w:hAnsi="宋体"/>
                <w:b/>
                <w:szCs w:val="21"/>
              </w:rPr>
              <w:t>详细技术指标及功能需求</w:t>
            </w:r>
          </w:p>
        </w:tc>
        <w:tc>
          <w:tcPr>
            <w:tcW w:w="427" w:type="dxa"/>
            <w:vAlign w:val="center"/>
          </w:tcPr>
          <w:p w:rsidR="009C28B0" w:rsidRDefault="009C28B0" w:rsidP="009C28B0">
            <w:pPr>
              <w:spacing w:beforeLines="50" w:afterLines="50"/>
              <w:jc w:val="center"/>
              <w:rPr>
                <w:rFonts w:ascii="宋体" w:hAnsi="宋体"/>
                <w:b/>
                <w:szCs w:val="21"/>
              </w:rPr>
            </w:pPr>
            <w:r>
              <w:rPr>
                <w:rFonts w:ascii="宋体" w:hAnsi="宋体"/>
                <w:b/>
                <w:szCs w:val="21"/>
              </w:rPr>
              <w:t>单位</w:t>
            </w:r>
          </w:p>
        </w:tc>
        <w:tc>
          <w:tcPr>
            <w:tcW w:w="427" w:type="dxa"/>
            <w:vAlign w:val="center"/>
          </w:tcPr>
          <w:p w:rsidR="009C28B0" w:rsidRDefault="009C28B0" w:rsidP="009C28B0">
            <w:pPr>
              <w:spacing w:beforeLines="50" w:afterLines="50"/>
              <w:jc w:val="center"/>
              <w:rPr>
                <w:rFonts w:ascii="宋体" w:hAnsi="宋体"/>
                <w:b/>
                <w:szCs w:val="21"/>
              </w:rPr>
            </w:pPr>
            <w:r>
              <w:rPr>
                <w:rFonts w:ascii="宋体" w:hAnsi="宋体"/>
                <w:b/>
                <w:szCs w:val="21"/>
              </w:rPr>
              <w:t>数量</w:t>
            </w:r>
          </w:p>
        </w:tc>
        <w:tc>
          <w:tcPr>
            <w:tcW w:w="476" w:type="dxa"/>
            <w:vAlign w:val="center"/>
          </w:tcPr>
          <w:p w:rsidR="009C28B0" w:rsidRDefault="009C28B0" w:rsidP="009C28B0">
            <w:pPr>
              <w:spacing w:beforeLines="50" w:afterLines="50"/>
              <w:jc w:val="center"/>
              <w:rPr>
                <w:rFonts w:ascii="宋体" w:hAnsi="宋体"/>
                <w:b/>
                <w:szCs w:val="21"/>
              </w:rPr>
            </w:pPr>
            <w:r>
              <w:rPr>
                <w:rFonts w:ascii="宋体" w:hAnsi="宋体"/>
                <w:b/>
                <w:szCs w:val="21"/>
              </w:rPr>
              <w:t>备注</w:t>
            </w:r>
          </w:p>
        </w:tc>
      </w:tr>
      <w:tr w:rsidR="009C28B0" w:rsidTr="00051837">
        <w:tc>
          <w:tcPr>
            <w:tcW w:w="675" w:type="dxa"/>
            <w:vAlign w:val="center"/>
          </w:tcPr>
          <w:p w:rsidR="009C28B0" w:rsidRDefault="009C28B0" w:rsidP="009C28B0">
            <w:pPr>
              <w:spacing w:beforeLines="50" w:afterLines="50"/>
              <w:jc w:val="center"/>
              <w:rPr>
                <w:rFonts w:ascii="宋体" w:hAnsi="宋体"/>
                <w:b/>
                <w:szCs w:val="21"/>
              </w:rPr>
            </w:pPr>
            <w:r>
              <w:rPr>
                <w:rFonts w:ascii="宋体" w:hAnsi="宋体"/>
                <w:b/>
                <w:szCs w:val="21"/>
              </w:rPr>
              <w:t>1</w:t>
            </w:r>
          </w:p>
        </w:tc>
        <w:tc>
          <w:tcPr>
            <w:tcW w:w="709" w:type="dxa"/>
            <w:vAlign w:val="center"/>
          </w:tcPr>
          <w:p w:rsidR="009C28B0" w:rsidRDefault="009C28B0" w:rsidP="00051837">
            <w:pPr>
              <w:jc w:val="center"/>
              <w:rPr>
                <w:rFonts w:ascii="宋体" w:hAnsi="宋体"/>
                <w:color w:val="000000"/>
                <w:szCs w:val="21"/>
              </w:rPr>
            </w:pPr>
            <w:r>
              <w:rPr>
                <w:rFonts w:ascii="宋体" w:hAnsi="宋体" w:hint="eastAsia"/>
                <w:color w:val="000000"/>
                <w:szCs w:val="21"/>
              </w:rPr>
              <w:t>矢量网络分析仪</w:t>
            </w:r>
          </w:p>
        </w:tc>
        <w:tc>
          <w:tcPr>
            <w:tcW w:w="5808" w:type="dxa"/>
            <w:vAlign w:val="center"/>
          </w:tcPr>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w:t>
            </w:r>
            <w:r>
              <w:rPr>
                <w:rFonts w:ascii="宋体" w:hAnsi="宋体" w:hint="eastAsia"/>
                <w:color w:val="000000"/>
                <w:szCs w:val="21"/>
              </w:rPr>
              <w:t>1、微波频率范围：10MHz~50GHz，整个频段的整机覆盖。</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w:t>
            </w:r>
            <w:r>
              <w:rPr>
                <w:rFonts w:ascii="宋体" w:hAnsi="宋体" w:hint="eastAsia"/>
                <w:color w:val="000000"/>
                <w:szCs w:val="21"/>
              </w:rPr>
              <w:t>2、测量功能：固定频率下的电S参数、频率偏移下测量功能。</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w:t>
            </w:r>
            <w:r>
              <w:rPr>
                <w:rFonts w:ascii="宋体" w:hAnsi="宋体" w:hint="eastAsia"/>
                <w:color w:val="000000"/>
                <w:szCs w:val="21"/>
              </w:rPr>
              <w:t>3、动态范围：不低于115dB。</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w:t>
            </w:r>
            <w:r>
              <w:rPr>
                <w:rFonts w:ascii="宋体" w:hAnsi="宋体" w:hint="eastAsia"/>
                <w:color w:val="000000"/>
                <w:szCs w:val="21"/>
              </w:rPr>
              <w:t>4、本底噪声：@10GHz不高于-110dBm，@40GHz不高于-108dB。</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#5</w:t>
            </w:r>
            <w:r>
              <w:rPr>
                <w:rFonts w:ascii="宋体" w:hAnsi="宋体" w:hint="eastAsia"/>
                <w:color w:val="000000"/>
                <w:szCs w:val="21"/>
              </w:rPr>
              <w:t>、功率测量误差：</w:t>
            </w:r>
            <w:r>
              <w:rPr>
                <w:rFonts w:ascii="宋体" w:hAnsi="宋体"/>
                <w:color w:val="000000"/>
                <w:szCs w:val="21"/>
              </w:rPr>
              <w:t>@43GHz</w:t>
            </w:r>
            <w:r>
              <w:rPr>
                <w:rFonts w:ascii="宋体" w:hAnsi="宋体" w:hint="eastAsia"/>
                <w:color w:val="000000"/>
                <w:szCs w:val="21"/>
              </w:rPr>
              <w:t>：不高于</w:t>
            </w:r>
            <w:r>
              <w:rPr>
                <w:rFonts w:ascii="宋体" w:hAnsi="宋体"/>
                <w:color w:val="000000"/>
                <w:szCs w:val="21"/>
              </w:rPr>
              <w:sym w:font="Symbol" w:char="F0B1"/>
            </w:r>
            <w:r>
              <w:rPr>
                <w:rFonts w:ascii="宋体" w:hAnsi="宋体"/>
                <w:color w:val="000000"/>
                <w:szCs w:val="21"/>
              </w:rPr>
              <w:t>1.5dB</w:t>
            </w:r>
            <w:r>
              <w:rPr>
                <w:rFonts w:ascii="宋体" w:hAnsi="宋体" w:hint="eastAsia"/>
                <w:color w:val="000000"/>
                <w:szCs w:val="21"/>
              </w:rPr>
              <w:t>。</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w:t>
            </w:r>
            <w:r>
              <w:rPr>
                <w:rFonts w:ascii="宋体" w:hAnsi="宋体" w:hint="eastAsia"/>
                <w:color w:val="000000"/>
                <w:szCs w:val="21"/>
              </w:rPr>
              <w:t>6、相位测量误差：@10dBm功率：10MHz~43GHz范围内不高于0.5度。</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#7</w:t>
            </w:r>
            <w:r>
              <w:rPr>
                <w:rFonts w:ascii="宋体" w:hAnsi="宋体" w:hint="eastAsia"/>
                <w:color w:val="000000"/>
                <w:szCs w:val="21"/>
              </w:rPr>
              <w:t>、测试电缆对：支持频率段范围DC~50GHz（需提供原装进口产地等详细信息）。</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8</w:t>
            </w:r>
            <w:r>
              <w:rPr>
                <w:rFonts w:ascii="宋体" w:hAnsi="宋体" w:hint="eastAsia"/>
                <w:color w:val="000000"/>
                <w:szCs w:val="21"/>
              </w:rPr>
              <w:t>、标准校准工具箱：有（需提供原装进口产地等详细信息）。</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9</w:t>
            </w:r>
            <w:r>
              <w:rPr>
                <w:rFonts w:ascii="宋体" w:hAnsi="宋体" w:hint="eastAsia"/>
                <w:color w:val="000000"/>
                <w:szCs w:val="21"/>
              </w:rPr>
              <w:t>、自动夹具移除功能：有。</w:t>
            </w:r>
          </w:p>
          <w:p w:rsidR="009C28B0" w:rsidRDefault="009C28B0" w:rsidP="00051837">
            <w:pPr>
              <w:adjustRightInd w:val="0"/>
              <w:snapToGrid w:val="0"/>
              <w:spacing w:line="312" w:lineRule="auto"/>
              <w:jc w:val="left"/>
              <w:rPr>
                <w:rFonts w:ascii="宋体" w:hAnsi="宋体"/>
                <w:color w:val="000000"/>
                <w:szCs w:val="21"/>
              </w:rPr>
            </w:pPr>
            <w:r>
              <w:rPr>
                <w:rFonts w:ascii="宋体" w:hAnsi="宋体"/>
                <w:color w:val="000000"/>
                <w:szCs w:val="21"/>
              </w:rPr>
              <w:t>10</w:t>
            </w:r>
            <w:r>
              <w:rPr>
                <w:rFonts w:ascii="宋体" w:hAnsi="宋体" w:hint="eastAsia"/>
                <w:color w:val="000000"/>
                <w:szCs w:val="21"/>
              </w:rPr>
              <w:t>、端口数目：不低于2。</w:t>
            </w:r>
          </w:p>
          <w:p w:rsidR="009C28B0" w:rsidRDefault="009C28B0" w:rsidP="00051837">
            <w:pPr>
              <w:adjustRightInd w:val="0"/>
              <w:snapToGrid w:val="0"/>
              <w:spacing w:line="312" w:lineRule="auto"/>
              <w:jc w:val="left"/>
              <w:rPr>
                <w:rFonts w:ascii="宋体" w:hAnsi="宋体"/>
                <w:color w:val="000000"/>
                <w:szCs w:val="21"/>
              </w:rPr>
            </w:pPr>
            <w:r>
              <w:rPr>
                <w:rFonts w:ascii="宋体" w:hAnsi="宋体" w:hint="eastAsia"/>
                <w:color w:val="000000"/>
                <w:szCs w:val="21"/>
              </w:rPr>
              <w:t>11、同时具有时域和频域测量功能。</w:t>
            </w:r>
          </w:p>
        </w:tc>
        <w:tc>
          <w:tcPr>
            <w:tcW w:w="427" w:type="dxa"/>
            <w:vAlign w:val="center"/>
          </w:tcPr>
          <w:p w:rsidR="009C28B0" w:rsidRDefault="009C28B0" w:rsidP="00051837">
            <w:pPr>
              <w:jc w:val="center"/>
              <w:rPr>
                <w:rFonts w:ascii="宋体" w:hAnsi="宋体"/>
                <w:szCs w:val="21"/>
              </w:rPr>
            </w:pPr>
            <w:r>
              <w:rPr>
                <w:rFonts w:ascii="宋体" w:hAnsi="宋体"/>
                <w:szCs w:val="21"/>
              </w:rPr>
              <w:t>台</w:t>
            </w:r>
          </w:p>
        </w:tc>
        <w:tc>
          <w:tcPr>
            <w:tcW w:w="427" w:type="dxa"/>
            <w:vAlign w:val="center"/>
          </w:tcPr>
          <w:p w:rsidR="009C28B0" w:rsidRDefault="009C28B0" w:rsidP="00051837">
            <w:pPr>
              <w:jc w:val="center"/>
              <w:rPr>
                <w:rFonts w:ascii="宋体" w:hAnsi="宋体"/>
                <w:szCs w:val="21"/>
              </w:rPr>
            </w:pPr>
            <w:r>
              <w:rPr>
                <w:rFonts w:ascii="宋体" w:hAnsi="宋体"/>
                <w:szCs w:val="21"/>
              </w:rPr>
              <w:t>1</w:t>
            </w:r>
          </w:p>
        </w:tc>
        <w:tc>
          <w:tcPr>
            <w:tcW w:w="476" w:type="dxa"/>
            <w:vAlign w:val="center"/>
          </w:tcPr>
          <w:p w:rsidR="009C28B0" w:rsidRDefault="009C28B0" w:rsidP="009C28B0">
            <w:pPr>
              <w:spacing w:beforeLines="50" w:afterLines="50"/>
              <w:jc w:val="center"/>
              <w:rPr>
                <w:rFonts w:ascii="宋体" w:hAnsi="宋体"/>
                <w:b/>
                <w:color w:val="FF0000"/>
                <w:szCs w:val="21"/>
              </w:rPr>
            </w:pPr>
          </w:p>
        </w:tc>
      </w:tr>
    </w:tbl>
    <w:p w:rsidR="009C28B0" w:rsidRDefault="009C28B0" w:rsidP="009C28B0">
      <w:pPr>
        <w:rPr>
          <w:rFonts w:ascii="宋体" w:hAnsi="宋体"/>
          <w:szCs w:val="21"/>
        </w:rPr>
      </w:pPr>
    </w:p>
    <w:p w:rsidR="009C28B0" w:rsidRDefault="009C28B0" w:rsidP="009C28B0">
      <w:pPr>
        <w:spacing w:line="560" w:lineRule="exact"/>
        <w:jc w:val="left"/>
        <w:rPr>
          <w:rFonts w:ascii="宋体" w:hAnsi="宋体" w:cs="宋体" w:hint="eastAsia"/>
          <w:b/>
          <w:sz w:val="28"/>
          <w:szCs w:val="28"/>
        </w:rPr>
      </w:pPr>
    </w:p>
    <w:p w:rsidR="009C28B0" w:rsidRDefault="009C28B0" w:rsidP="009C28B0">
      <w:pPr>
        <w:spacing w:line="560" w:lineRule="exact"/>
        <w:jc w:val="left"/>
        <w:rPr>
          <w:rFonts w:ascii="宋体" w:hAnsi="宋体" w:cs="宋体" w:hint="eastAsia"/>
          <w:b/>
          <w:sz w:val="28"/>
          <w:szCs w:val="28"/>
        </w:rPr>
      </w:pPr>
      <w:r>
        <w:rPr>
          <w:rFonts w:ascii="宋体" w:hAnsi="宋体" w:cs="宋体" w:hint="eastAsia"/>
          <w:b/>
          <w:sz w:val="28"/>
          <w:szCs w:val="28"/>
        </w:rPr>
        <w:lastRenderedPageBreak/>
        <w:t>2、商务要求</w:t>
      </w:r>
    </w:p>
    <w:p w:rsidR="009C28B0" w:rsidRDefault="009C28B0" w:rsidP="009C28B0">
      <w:pPr>
        <w:spacing w:line="560" w:lineRule="exact"/>
        <w:jc w:val="left"/>
        <w:rPr>
          <w:rFonts w:ascii="宋体" w:hAnsi="宋体" w:cs="宋体" w:hint="eastAsia"/>
          <w:b/>
          <w:sz w:val="28"/>
          <w:szCs w:val="28"/>
        </w:rPr>
      </w:pPr>
      <w:r>
        <w:rPr>
          <w:rFonts w:ascii="宋体" w:hAnsi="宋体" w:cs="宋体" w:hint="eastAsia"/>
          <w:b/>
          <w:sz w:val="28"/>
          <w:szCs w:val="28"/>
        </w:rPr>
        <w:t>包</w:t>
      </w:r>
      <w:proofErr w:type="gramStart"/>
      <w:r>
        <w:rPr>
          <w:rFonts w:ascii="宋体" w:hAnsi="宋体" w:cs="宋体" w:hint="eastAsia"/>
          <w:b/>
          <w:sz w:val="28"/>
          <w:szCs w:val="28"/>
        </w:rPr>
        <w:t>一</w:t>
      </w:r>
      <w:proofErr w:type="gramEnd"/>
      <w:r>
        <w:rPr>
          <w:rFonts w:ascii="宋体" w:hAnsi="宋体" w:cs="宋体" w:hint="eastAsia"/>
          <w:b/>
          <w:sz w:val="28"/>
          <w:szCs w:val="28"/>
        </w:rPr>
        <w:t>：</w:t>
      </w:r>
    </w:p>
    <w:p w:rsidR="009C28B0" w:rsidRDefault="009C28B0" w:rsidP="009C28B0">
      <w:pPr>
        <w:spacing w:line="360" w:lineRule="auto"/>
        <w:rPr>
          <w:b/>
          <w:sz w:val="24"/>
          <w:szCs w:val="24"/>
        </w:rPr>
      </w:pPr>
      <w:r>
        <w:rPr>
          <w:rFonts w:ascii="宋体" w:hAnsi="宋体" w:cs="宋体" w:hint="eastAsia"/>
          <w:b/>
          <w:sz w:val="24"/>
          <w:szCs w:val="24"/>
        </w:rPr>
        <w:t>2.1</w:t>
      </w:r>
      <w:r>
        <w:rPr>
          <w:rFonts w:hint="eastAsia"/>
          <w:b/>
          <w:sz w:val="24"/>
          <w:szCs w:val="24"/>
        </w:rPr>
        <w:t>付款方式：</w:t>
      </w:r>
    </w:p>
    <w:p w:rsidR="009C28B0" w:rsidRDefault="009C28B0" w:rsidP="009C28B0">
      <w:pPr>
        <w:spacing w:line="360" w:lineRule="auto"/>
        <w:rPr>
          <w:rFonts w:ascii="宋体" w:hAnsi="宋体"/>
          <w:sz w:val="24"/>
          <w:szCs w:val="24"/>
        </w:rPr>
      </w:pPr>
      <w:r>
        <w:rPr>
          <w:rFonts w:hAnsi="宋体"/>
          <w:sz w:val="24"/>
          <w:szCs w:val="24"/>
          <w:lang w:val="en-GB"/>
        </w:rPr>
        <w:t>采用信用证</w:t>
      </w:r>
      <w:r>
        <w:rPr>
          <w:rFonts w:hAnsi="宋体"/>
          <w:sz w:val="24"/>
          <w:szCs w:val="24"/>
          <w:lang w:val="en-GB"/>
        </w:rPr>
        <w:t>L</w:t>
      </w:r>
      <w:r>
        <w:rPr>
          <w:rFonts w:hAnsi="宋体" w:hint="eastAsia"/>
          <w:sz w:val="24"/>
          <w:szCs w:val="24"/>
          <w:lang w:val="en-GB"/>
        </w:rPr>
        <w:t>/</w:t>
      </w:r>
      <w:r>
        <w:rPr>
          <w:rFonts w:hAnsi="宋体"/>
          <w:sz w:val="24"/>
          <w:szCs w:val="24"/>
          <w:lang w:val="en-GB"/>
        </w:rPr>
        <w:t>C</w:t>
      </w:r>
      <w:r>
        <w:rPr>
          <w:rFonts w:hAnsi="宋体"/>
          <w:sz w:val="24"/>
          <w:szCs w:val="24"/>
          <w:lang w:val="en-GB"/>
        </w:rPr>
        <w:t>方式支付，不迟于装运前</w:t>
      </w:r>
      <w:r>
        <w:rPr>
          <w:rFonts w:hAnsi="宋体" w:hint="eastAsia"/>
          <w:sz w:val="24"/>
          <w:szCs w:val="24"/>
          <w:lang w:val="en-GB"/>
        </w:rPr>
        <w:t>30</w:t>
      </w:r>
      <w:r>
        <w:rPr>
          <w:rFonts w:hAnsi="宋体"/>
          <w:sz w:val="24"/>
          <w:szCs w:val="24"/>
          <w:lang w:val="en-GB"/>
        </w:rPr>
        <w:t>天开具以卖方为受益人</w:t>
      </w:r>
      <w:r>
        <w:rPr>
          <w:rFonts w:hAnsi="宋体" w:hint="eastAsia"/>
          <w:sz w:val="24"/>
          <w:szCs w:val="24"/>
          <w:lang w:val="en-GB"/>
        </w:rPr>
        <w:t>、</w:t>
      </w:r>
      <w:r>
        <w:rPr>
          <w:rFonts w:hAnsi="宋体"/>
          <w:sz w:val="24"/>
          <w:szCs w:val="24"/>
          <w:lang w:val="en-GB"/>
        </w:rPr>
        <w:t>金额为装运货物全额的不可撤销信用证。凭运单收取</w:t>
      </w:r>
      <w:r>
        <w:rPr>
          <w:rFonts w:hAnsi="宋体"/>
          <w:sz w:val="24"/>
          <w:szCs w:val="24"/>
          <w:lang w:val="en-GB"/>
        </w:rPr>
        <w:t>90%</w:t>
      </w:r>
      <w:r>
        <w:rPr>
          <w:rFonts w:hAnsi="宋体" w:hint="eastAsia"/>
          <w:sz w:val="24"/>
          <w:szCs w:val="24"/>
          <w:lang w:val="en-GB"/>
        </w:rPr>
        <w:t>，</w:t>
      </w:r>
      <w:r>
        <w:rPr>
          <w:rFonts w:hAnsi="宋体"/>
          <w:sz w:val="24"/>
          <w:szCs w:val="24"/>
          <w:lang w:val="en-GB"/>
        </w:rPr>
        <w:t>余款凭</w:t>
      </w:r>
      <w:r>
        <w:rPr>
          <w:rFonts w:hAnsi="宋体" w:hint="eastAsia"/>
          <w:sz w:val="24"/>
          <w:szCs w:val="24"/>
          <w:lang w:val="en-GB"/>
        </w:rPr>
        <w:t>甲方</w:t>
      </w:r>
      <w:r>
        <w:rPr>
          <w:rFonts w:hAnsi="宋体"/>
          <w:sz w:val="24"/>
          <w:szCs w:val="24"/>
          <w:lang w:val="en-GB"/>
        </w:rPr>
        <w:t>签字</w:t>
      </w:r>
      <w:r>
        <w:rPr>
          <w:rFonts w:hAnsi="宋体" w:hint="eastAsia"/>
          <w:sz w:val="24"/>
          <w:szCs w:val="24"/>
          <w:lang w:val="en-GB"/>
        </w:rPr>
        <w:t>盖章</w:t>
      </w:r>
      <w:r>
        <w:rPr>
          <w:rFonts w:hAnsi="宋体"/>
          <w:sz w:val="24"/>
          <w:szCs w:val="24"/>
          <w:lang w:val="en-GB"/>
        </w:rPr>
        <w:t>的验收报告收取</w:t>
      </w:r>
      <w:r>
        <w:rPr>
          <w:rFonts w:hAnsi="宋体" w:hint="eastAsia"/>
          <w:sz w:val="24"/>
          <w:szCs w:val="24"/>
          <w:lang w:val="en-GB"/>
        </w:rPr>
        <w:t>。</w:t>
      </w:r>
    </w:p>
    <w:p w:rsidR="009C28B0" w:rsidRDefault="009C28B0" w:rsidP="009C28B0">
      <w:pPr>
        <w:spacing w:beforeLines="50" w:afterLines="50" w:line="360" w:lineRule="auto"/>
        <w:rPr>
          <w:b/>
          <w:sz w:val="24"/>
          <w:szCs w:val="24"/>
        </w:rPr>
      </w:pPr>
      <w:r>
        <w:rPr>
          <w:rFonts w:ascii="宋体" w:hAnsi="宋体" w:hint="eastAsia"/>
          <w:b/>
          <w:bCs/>
          <w:sz w:val="24"/>
          <w:szCs w:val="24"/>
        </w:rPr>
        <w:t>2.2</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9C28B0" w:rsidRDefault="009C28B0" w:rsidP="009C28B0">
      <w:pPr>
        <w:spacing w:line="360" w:lineRule="auto"/>
        <w:rPr>
          <w:rFonts w:ascii="宋体" w:hAnsi="宋体" w:hint="eastAsia"/>
          <w:sz w:val="24"/>
          <w:szCs w:val="24"/>
        </w:rPr>
      </w:pPr>
      <w:r>
        <w:rPr>
          <w:rFonts w:ascii="宋体" w:hAnsi="宋体" w:hint="eastAsia"/>
          <w:sz w:val="24"/>
          <w:szCs w:val="24"/>
        </w:rPr>
        <w:t>整机质保不少于3年。</w:t>
      </w:r>
    </w:p>
    <w:p w:rsidR="009C28B0" w:rsidRDefault="009C28B0" w:rsidP="009C28B0">
      <w:pPr>
        <w:spacing w:line="360" w:lineRule="auto"/>
        <w:rPr>
          <w:rFonts w:ascii="宋体" w:hAnsi="宋体"/>
          <w:b/>
          <w:sz w:val="24"/>
          <w:szCs w:val="24"/>
        </w:rPr>
      </w:pPr>
      <w:r>
        <w:rPr>
          <w:rFonts w:ascii="宋体" w:hAnsi="宋体" w:hint="eastAsia"/>
          <w:b/>
          <w:bCs/>
          <w:sz w:val="24"/>
          <w:szCs w:val="24"/>
        </w:rPr>
        <w:t>2.3</w:t>
      </w:r>
      <w:r>
        <w:rPr>
          <w:rFonts w:ascii="宋体" w:hAnsi="宋体" w:hint="eastAsia"/>
          <w:b/>
          <w:sz w:val="24"/>
          <w:szCs w:val="24"/>
        </w:rPr>
        <w:t>现场培训：</w:t>
      </w:r>
    </w:p>
    <w:p w:rsidR="009C28B0" w:rsidRDefault="009C28B0" w:rsidP="009C28B0">
      <w:pPr>
        <w:spacing w:line="360" w:lineRule="auto"/>
        <w:rPr>
          <w:rFonts w:ascii="宋体" w:hAnsi="宋体"/>
          <w:b/>
          <w:sz w:val="24"/>
          <w:szCs w:val="24"/>
        </w:rPr>
      </w:pPr>
      <w:r>
        <w:rPr>
          <w:rFonts w:hint="eastAsia"/>
          <w:sz w:val="24"/>
          <w:szCs w:val="24"/>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7</w:t>
      </w:r>
      <w:r>
        <w:rPr>
          <w:rFonts w:hint="eastAsia"/>
          <w:sz w:val="24"/>
          <w:szCs w:val="24"/>
        </w:rPr>
        <w:t>个工作日，一切费用由中标人承担。</w:t>
      </w:r>
    </w:p>
    <w:p w:rsidR="009C28B0" w:rsidRDefault="009C28B0" w:rsidP="009C28B0">
      <w:pPr>
        <w:spacing w:beforeLines="50" w:afterLines="50" w:line="360" w:lineRule="auto"/>
        <w:rPr>
          <w:b/>
          <w:sz w:val="24"/>
          <w:szCs w:val="24"/>
        </w:rPr>
      </w:pPr>
      <w:r>
        <w:rPr>
          <w:rFonts w:hint="eastAsia"/>
          <w:b/>
          <w:sz w:val="24"/>
          <w:szCs w:val="24"/>
        </w:rPr>
        <w:t>2.4</w:t>
      </w:r>
      <w:r>
        <w:rPr>
          <w:rFonts w:hint="eastAsia"/>
          <w:b/>
          <w:sz w:val="24"/>
          <w:szCs w:val="24"/>
        </w:rPr>
        <w:t>验收标准：</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2.4.2成交供应商应保证货物到达采购人所在地完好无损，如有缺漏、损坏，由供应商负责调换、补齐或赔偿。</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2.4.3成交供应商应提供完备的技术资料、装箱单、授权文件和生产厂商提供的原厂正品出货证明材料（非装箱清单组成材料）等，并派遣专业技术人员进行现场部署调试。验收合格条件如下：</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a、产品技术参数与采购合同一致，性能指标达到规定的标准；</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b、产品技术资料、装箱单、授权文件等资料齐全；</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c、在产品（系统）试运行期间所出现的问题得到解决，并运行正常；</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d、在规定时间内完成交货并验收，并经采购人确认。</w:t>
      </w:r>
    </w:p>
    <w:p w:rsidR="009C28B0" w:rsidRDefault="009C28B0" w:rsidP="009C28B0">
      <w:pPr>
        <w:tabs>
          <w:tab w:val="left" w:pos="851"/>
          <w:tab w:val="left" w:pos="993"/>
        </w:tabs>
        <w:adjustRightInd w:val="0"/>
        <w:snapToGrid w:val="0"/>
        <w:spacing w:line="360" w:lineRule="auto"/>
        <w:ind w:left="426"/>
        <w:rPr>
          <w:sz w:val="24"/>
          <w:szCs w:val="24"/>
          <w:lang w:val="zh-CN"/>
        </w:rPr>
      </w:pPr>
      <w:r>
        <w:rPr>
          <w:rFonts w:ascii="宋体" w:hAnsi="宋体" w:hint="eastAsia"/>
          <w:sz w:val="24"/>
          <w:szCs w:val="24"/>
        </w:rPr>
        <w:t>2.4.4产品在部署调试并试运行符合要求后，才作为最终验收。</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2.4.5采购人对供应商交付的产品（包括质量、技术参数等）进行确认，并出具书面验收意见。</w:t>
      </w:r>
    </w:p>
    <w:p w:rsidR="009C28B0" w:rsidRDefault="009C28B0" w:rsidP="009C28B0">
      <w:pPr>
        <w:rPr>
          <w:rFonts w:ascii="宋体" w:hAnsi="宋体" w:hint="eastAsia"/>
          <w:szCs w:val="21"/>
        </w:rPr>
      </w:pPr>
    </w:p>
    <w:p w:rsidR="009C28B0" w:rsidRDefault="009C28B0" w:rsidP="009C28B0">
      <w:pPr>
        <w:spacing w:line="560" w:lineRule="exact"/>
        <w:jc w:val="left"/>
        <w:rPr>
          <w:rFonts w:ascii="宋体" w:hAnsi="宋体" w:cs="宋体" w:hint="eastAsia"/>
          <w:b/>
          <w:sz w:val="28"/>
          <w:szCs w:val="28"/>
        </w:rPr>
      </w:pPr>
    </w:p>
    <w:p w:rsidR="009C28B0" w:rsidRDefault="009C28B0" w:rsidP="009C28B0">
      <w:pPr>
        <w:tabs>
          <w:tab w:val="left" w:pos="851"/>
          <w:tab w:val="left" w:pos="993"/>
        </w:tabs>
        <w:adjustRightInd w:val="0"/>
        <w:snapToGrid w:val="0"/>
        <w:spacing w:line="360" w:lineRule="auto"/>
        <w:rPr>
          <w:rFonts w:ascii="宋体" w:hAnsi="宋体"/>
          <w:sz w:val="24"/>
          <w:szCs w:val="24"/>
        </w:rPr>
      </w:pPr>
      <w:r>
        <w:rPr>
          <w:rFonts w:ascii="宋体" w:hAnsi="宋体" w:cs="宋体" w:hint="eastAsia"/>
          <w:b/>
          <w:sz w:val="28"/>
          <w:szCs w:val="28"/>
        </w:rPr>
        <w:t xml:space="preserve">  </w:t>
      </w:r>
    </w:p>
    <w:p w:rsidR="009C28B0" w:rsidRDefault="009C28B0" w:rsidP="009C28B0">
      <w:pPr>
        <w:spacing w:line="360" w:lineRule="auto"/>
        <w:rPr>
          <w:rFonts w:ascii="宋体" w:hAnsi="宋体" w:hint="eastAsia"/>
          <w:b/>
          <w:bCs/>
          <w:sz w:val="28"/>
          <w:szCs w:val="28"/>
        </w:rPr>
      </w:pPr>
      <w:r>
        <w:rPr>
          <w:rFonts w:ascii="宋体" w:hAnsi="宋体" w:hint="eastAsia"/>
          <w:b/>
          <w:bCs/>
          <w:sz w:val="28"/>
          <w:szCs w:val="28"/>
        </w:rPr>
        <w:t>包二：</w:t>
      </w:r>
    </w:p>
    <w:p w:rsidR="009C28B0" w:rsidRDefault="009C28B0" w:rsidP="009C28B0">
      <w:pPr>
        <w:spacing w:line="360" w:lineRule="auto"/>
        <w:rPr>
          <w:b/>
          <w:sz w:val="24"/>
          <w:szCs w:val="24"/>
        </w:rPr>
      </w:pPr>
      <w:r>
        <w:rPr>
          <w:rFonts w:ascii="宋体" w:hAnsi="宋体" w:cs="宋体" w:hint="eastAsia"/>
          <w:b/>
          <w:sz w:val="24"/>
          <w:szCs w:val="24"/>
        </w:rPr>
        <w:t>2.1</w:t>
      </w:r>
      <w:r>
        <w:rPr>
          <w:rFonts w:hint="eastAsia"/>
          <w:b/>
          <w:sz w:val="24"/>
          <w:szCs w:val="24"/>
        </w:rPr>
        <w:t>付款方式：</w:t>
      </w:r>
    </w:p>
    <w:p w:rsidR="009C28B0" w:rsidRDefault="009C28B0" w:rsidP="009C28B0">
      <w:pPr>
        <w:spacing w:line="360" w:lineRule="auto"/>
        <w:rPr>
          <w:rFonts w:ascii="宋体" w:hAnsi="宋体"/>
          <w:sz w:val="24"/>
          <w:szCs w:val="24"/>
        </w:rPr>
      </w:pPr>
      <w:r>
        <w:rPr>
          <w:rFonts w:hAnsi="宋体"/>
          <w:sz w:val="24"/>
          <w:szCs w:val="24"/>
          <w:lang w:val="en-GB"/>
        </w:rPr>
        <w:t>采用信用证</w:t>
      </w:r>
      <w:r>
        <w:rPr>
          <w:rFonts w:hAnsi="宋体"/>
          <w:sz w:val="24"/>
          <w:szCs w:val="24"/>
          <w:lang w:val="en-GB"/>
        </w:rPr>
        <w:t>L</w:t>
      </w:r>
      <w:r>
        <w:rPr>
          <w:rFonts w:hAnsi="宋体" w:hint="eastAsia"/>
          <w:sz w:val="24"/>
          <w:szCs w:val="24"/>
          <w:lang w:val="en-GB"/>
        </w:rPr>
        <w:t>/</w:t>
      </w:r>
      <w:r>
        <w:rPr>
          <w:rFonts w:hAnsi="宋体"/>
          <w:sz w:val="24"/>
          <w:szCs w:val="24"/>
          <w:lang w:val="en-GB"/>
        </w:rPr>
        <w:t>C</w:t>
      </w:r>
      <w:r>
        <w:rPr>
          <w:rFonts w:hAnsi="宋体"/>
          <w:sz w:val="24"/>
          <w:szCs w:val="24"/>
          <w:lang w:val="en-GB"/>
        </w:rPr>
        <w:t>方式支付，不迟于装运前</w:t>
      </w:r>
      <w:r>
        <w:rPr>
          <w:rFonts w:hAnsi="宋体" w:hint="eastAsia"/>
          <w:sz w:val="24"/>
          <w:szCs w:val="24"/>
          <w:lang w:val="en-GB"/>
        </w:rPr>
        <w:t>30</w:t>
      </w:r>
      <w:r>
        <w:rPr>
          <w:rFonts w:hAnsi="宋体"/>
          <w:sz w:val="24"/>
          <w:szCs w:val="24"/>
          <w:lang w:val="en-GB"/>
        </w:rPr>
        <w:t>天开具以卖方为受益人</w:t>
      </w:r>
      <w:r>
        <w:rPr>
          <w:rFonts w:hAnsi="宋体" w:hint="eastAsia"/>
          <w:sz w:val="24"/>
          <w:szCs w:val="24"/>
          <w:lang w:val="en-GB"/>
        </w:rPr>
        <w:t>、</w:t>
      </w:r>
      <w:r>
        <w:rPr>
          <w:rFonts w:hAnsi="宋体"/>
          <w:sz w:val="24"/>
          <w:szCs w:val="24"/>
          <w:lang w:val="en-GB"/>
        </w:rPr>
        <w:t>金额为装运货物全额的不可撤销信用证。凭运单收取</w:t>
      </w:r>
      <w:r>
        <w:rPr>
          <w:rFonts w:hAnsi="宋体"/>
          <w:sz w:val="24"/>
          <w:szCs w:val="24"/>
          <w:lang w:val="en-GB"/>
        </w:rPr>
        <w:t>90%</w:t>
      </w:r>
      <w:r>
        <w:rPr>
          <w:rFonts w:hAnsi="宋体" w:hint="eastAsia"/>
          <w:sz w:val="24"/>
          <w:szCs w:val="24"/>
          <w:lang w:val="en-GB"/>
        </w:rPr>
        <w:t>，</w:t>
      </w:r>
      <w:r>
        <w:rPr>
          <w:rFonts w:hAnsi="宋体"/>
          <w:sz w:val="24"/>
          <w:szCs w:val="24"/>
          <w:lang w:val="en-GB"/>
        </w:rPr>
        <w:t>余款凭</w:t>
      </w:r>
      <w:r>
        <w:rPr>
          <w:rFonts w:hAnsi="宋体" w:hint="eastAsia"/>
          <w:sz w:val="24"/>
          <w:szCs w:val="24"/>
          <w:lang w:val="en-GB"/>
        </w:rPr>
        <w:t>甲方</w:t>
      </w:r>
      <w:r>
        <w:rPr>
          <w:rFonts w:hAnsi="宋体"/>
          <w:sz w:val="24"/>
          <w:szCs w:val="24"/>
          <w:lang w:val="en-GB"/>
        </w:rPr>
        <w:t>签字</w:t>
      </w:r>
      <w:r>
        <w:rPr>
          <w:rFonts w:hAnsi="宋体" w:hint="eastAsia"/>
          <w:sz w:val="24"/>
          <w:szCs w:val="24"/>
          <w:lang w:val="en-GB"/>
        </w:rPr>
        <w:t>盖章</w:t>
      </w:r>
      <w:r>
        <w:rPr>
          <w:rFonts w:hAnsi="宋体"/>
          <w:sz w:val="24"/>
          <w:szCs w:val="24"/>
          <w:lang w:val="en-GB"/>
        </w:rPr>
        <w:t>的验收报告收取</w:t>
      </w:r>
      <w:r>
        <w:rPr>
          <w:rFonts w:hAnsi="宋体" w:hint="eastAsia"/>
          <w:sz w:val="24"/>
          <w:szCs w:val="24"/>
          <w:lang w:val="en-GB"/>
        </w:rPr>
        <w:t>。</w:t>
      </w:r>
    </w:p>
    <w:p w:rsidR="009C28B0" w:rsidRDefault="009C28B0" w:rsidP="009C28B0">
      <w:pPr>
        <w:spacing w:beforeLines="50" w:afterLines="50" w:line="360" w:lineRule="auto"/>
        <w:rPr>
          <w:b/>
          <w:sz w:val="24"/>
          <w:szCs w:val="24"/>
        </w:rPr>
      </w:pPr>
      <w:r>
        <w:rPr>
          <w:rFonts w:ascii="宋体" w:hAnsi="宋体" w:hint="eastAsia"/>
          <w:b/>
          <w:bCs/>
          <w:sz w:val="24"/>
          <w:szCs w:val="24"/>
        </w:rPr>
        <w:t>2.2</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9C28B0" w:rsidRDefault="009C28B0" w:rsidP="009C28B0">
      <w:pPr>
        <w:spacing w:line="360" w:lineRule="auto"/>
        <w:rPr>
          <w:rFonts w:ascii="宋体" w:hAnsi="宋体" w:hint="eastAsia"/>
          <w:sz w:val="24"/>
          <w:szCs w:val="24"/>
        </w:rPr>
      </w:pPr>
      <w:r>
        <w:rPr>
          <w:rFonts w:ascii="宋体" w:hAnsi="宋体" w:hint="eastAsia"/>
          <w:sz w:val="24"/>
          <w:szCs w:val="24"/>
        </w:rPr>
        <w:t>整机质保不少于3年。</w:t>
      </w:r>
    </w:p>
    <w:p w:rsidR="009C28B0" w:rsidRDefault="009C28B0" w:rsidP="009C28B0">
      <w:pPr>
        <w:spacing w:line="360" w:lineRule="auto"/>
        <w:rPr>
          <w:rFonts w:ascii="宋体" w:hAnsi="宋体"/>
          <w:b/>
          <w:sz w:val="24"/>
          <w:szCs w:val="24"/>
        </w:rPr>
      </w:pPr>
      <w:r>
        <w:rPr>
          <w:rFonts w:ascii="宋体" w:hAnsi="宋体" w:hint="eastAsia"/>
          <w:b/>
          <w:bCs/>
          <w:sz w:val="24"/>
          <w:szCs w:val="24"/>
        </w:rPr>
        <w:t>2.3</w:t>
      </w:r>
      <w:r>
        <w:rPr>
          <w:rFonts w:ascii="宋体" w:hAnsi="宋体" w:hint="eastAsia"/>
          <w:b/>
          <w:sz w:val="24"/>
          <w:szCs w:val="24"/>
        </w:rPr>
        <w:t>现场培训：</w:t>
      </w:r>
    </w:p>
    <w:p w:rsidR="009C28B0" w:rsidRDefault="009C28B0" w:rsidP="009C28B0">
      <w:pPr>
        <w:spacing w:line="360" w:lineRule="auto"/>
        <w:rPr>
          <w:rFonts w:ascii="宋体" w:hAnsi="宋体"/>
          <w:b/>
          <w:sz w:val="24"/>
          <w:szCs w:val="24"/>
        </w:rPr>
      </w:pPr>
      <w:r>
        <w:rPr>
          <w:rFonts w:hint="eastAsia"/>
          <w:sz w:val="24"/>
          <w:szCs w:val="24"/>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7</w:t>
      </w:r>
      <w:r>
        <w:rPr>
          <w:rFonts w:hint="eastAsia"/>
          <w:sz w:val="24"/>
          <w:szCs w:val="24"/>
        </w:rPr>
        <w:t>个工作日，一切费用由中标人承担。</w:t>
      </w:r>
    </w:p>
    <w:p w:rsidR="009C28B0" w:rsidRDefault="009C28B0" w:rsidP="009C28B0">
      <w:pPr>
        <w:spacing w:beforeLines="50" w:afterLines="50" w:line="360" w:lineRule="auto"/>
        <w:rPr>
          <w:b/>
          <w:sz w:val="24"/>
          <w:szCs w:val="24"/>
        </w:rPr>
      </w:pPr>
      <w:r>
        <w:rPr>
          <w:rFonts w:hint="eastAsia"/>
          <w:b/>
          <w:sz w:val="24"/>
          <w:szCs w:val="24"/>
        </w:rPr>
        <w:t>2.4</w:t>
      </w:r>
      <w:r>
        <w:rPr>
          <w:rFonts w:hint="eastAsia"/>
          <w:b/>
          <w:sz w:val="24"/>
          <w:szCs w:val="24"/>
        </w:rPr>
        <w:t>验收标准：</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2.4.2成交供应商应保证货物到达采购人所在地完好无损，如有缺漏、损坏，由供应商负责调换、补齐或赔偿。</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2.4.3成交供应商应提供完备的技术资料、装箱单、授权文件和生产厂商提供的原厂正品出货证明材料（非装箱清单组成材料）等，并派遣专业技术人员进行现场部署调试。验收合格条件如下：</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a、产品技术参数与采购合同一致，性能指标达到规定的标准；</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b、产品技术资料、装箱单、授权文件等资料齐全；</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c、在产品（系统）试运行期间所出现的问题得到解决，并运行正常；</w:t>
      </w:r>
    </w:p>
    <w:p w:rsidR="009C28B0" w:rsidRDefault="009C28B0" w:rsidP="009C28B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d、在规定时间内完成交货并验收，并经采购人确认。</w:t>
      </w:r>
    </w:p>
    <w:p w:rsidR="009C28B0" w:rsidRDefault="009C28B0" w:rsidP="009C28B0">
      <w:pPr>
        <w:tabs>
          <w:tab w:val="left" w:pos="851"/>
          <w:tab w:val="left" w:pos="993"/>
        </w:tabs>
        <w:adjustRightInd w:val="0"/>
        <w:snapToGrid w:val="0"/>
        <w:spacing w:line="360" w:lineRule="auto"/>
        <w:ind w:left="426"/>
        <w:rPr>
          <w:sz w:val="24"/>
          <w:szCs w:val="24"/>
          <w:lang w:val="zh-CN"/>
        </w:rPr>
      </w:pPr>
      <w:r>
        <w:rPr>
          <w:rFonts w:ascii="宋体" w:hAnsi="宋体" w:hint="eastAsia"/>
          <w:sz w:val="24"/>
          <w:szCs w:val="24"/>
        </w:rPr>
        <w:t>2.4.4产品在部署调试并试运行符合要求后，才作为最终验收。</w:t>
      </w:r>
    </w:p>
    <w:p w:rsidR="009C28B0" w:rsidRDefault="009C28B0" w:rsidP="009C28B0">
      <w:pPr>
        <w:tabs>
          <w:tab w:val="left" w:pos="851"/>
          <w:tab w:val="left" w:pos="993"/>
        </w:tabs>
        <w:adjustRightInd w:val="0"/>
        <w:snapToGrid w:val="0"/>
        <w:spacing w:line="360" w:lineRule="auto"/>
        <w:ind w:left="426"/>
        <w:rPr>
          <w:rFonts w:ascii="宋体" w:hAnsi="宋体" w:hint="eastAsia"/>
          <w:sz w:val="24"/>
          <w:szCs w:val="24"/>
        </w:rPr>
      </w:pPr>
      <w:r>
        <w:rPr>
          <w:rFonts w:ascii="宋体" w:hAnsi="宋体" w:hint="eastAsia"/>
          <w:sz w:val="24"/>
          <w:szCs w:val="24"/>
        </w:rPr>
        <w:t>2.4.5采购人对供应商交付的产品（包括质量、技术参数等）进行确认，并出具书面验收意见。</w:t>
      </w:r>
    </w:p>
    <w:p w:rsidR="009C28B0" w:rsidRDefault="009C28B0" w:rsidP="009C28B0">
      <w:pPr>
        <w:spacing w:line="360" w:lineRule="auto"/>
        <w:jc w:val="left"/>
        <w:rPr>
          <w:rFonts w:ascii="宋体" w:hAnsi="宋体" w:cs="宋体" w:hint="eastAsia"/>
          <w:b/>
          <w:sz w:val="28"/>
          <w:szCs w:val="28"/>
        </w:rPr>
      </w:pPr>
      <w:r>
        <w:rPr>
          <w:rFonts w:ascii="宋体" w:hAnsi="宋体" w:cs="宋体" w:hint="eastAsia"/>
          <w:b/>
          <w:sz w:val="28"/>
          <w:szCs w:val="28"/>
        </w:rPr>
        <w:lastRenderedPageBreak/>
        <w:t>3.其它要求（包一、包二均适用）</w:t>
      </w:r>
    </w:p>
    <w:p w:rsidR="009C28B0" w:rsidRDefault="009C28B0" w:rsidP="009C28B0">
      <w:pPr>
        <w:widowControl/>
        <w:spacing w:line="360" w:lineRule="auto"/>
        <w:jc w:val="left"/>
        <w:rPr>
          <w:sz w:val="24"/>
          <w:szCs w:val="24"/>
        </w:rPr>
      </w:pPr>
      <w:r>
        <w:rPr>
          <w:rFonts w:ascii="宋体" w:hAnsi="宋体" w:hint="eastAsia"/>
          <w:color w:val="FF0000"/>
          <w:sz w:val="24"/>
          <w:szCs w:val="24"/>
        </w:rPr>
        <w:t xml:space="preserve">   </w:t>
      </w:r>
      <w:r>
        <w:rPr>
          <w:rFonts w:ascii="宋体" w:hAnsi="宋体" w:cs="宋体"/>
          <w:kern w:val="0"/>
          <w:sz w:val="24"/>
          <w:szCs w:val="24"/>
          <w:lang/>
        </w:rPr>
        <w:t>投标人若非所投产品生产厂家，须承诺在中标后提供所投产品的生产厂家或</w:t>
      </w:r>
      <w:proofErr w:type="gramStart"/>
      <w:r>
        <w:rPr>
          <w:rFonts w:ascii="宋体" w:hAnsi="宋体" w:cs="宋体"/>
          <w:kern w:val="0"/>
          <w:sz w:val="24"/>
          <w:szCs w:val="24"/>
          <w:lang/>
        </w:rPr>
        <w:t>合法总代的</w:t>
      </w:r>
      <w:proofErr w:type="gramEnd"/>
      <w:r>
        <w:rPr>
          <w:rFonts w:ascii="宋体" w:hAnsi="宋体" w:cs="宋体"/>
          <w:kern w:val="0"/>
          <w:sz w:val="24"/>
          <w:szCs w:val="24"/>
          <w:lang/>
        </w:rPr>
        <w:t xml:space="preserve">授权委托书及售后服务承诺函。 </w:t>
      </w:r>
    </w:p>
    <w:p w:rsidR="00C62726" w:rsidRPr="009C28B0" w:rsidRDefault="00C62726"/>
    <w:sectPr w:rsidR="00C62726" w:rsidRPr="009C28B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6F32"/>
    <w:multiLevelType w:val="singleLevel"/>
    <w:tmpl w:val="57356F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8B0"/>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28B0"/>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B0"/>
    <w:pPr>
      <w:widowControl w:val="0"/>
      <w:jc w:val="both"/>
    </w:pPr>
    <w:rPr>
      <w:rFonts w:ascii="Times New Roman" w:eastAsia="宋体" w:hAnsi="Times New Roman" w:cs="Times New Roman"/>
      <w:szCs w:val="20"/>
    </w:rPr>
  </w:style>
  <w:style w:type="paragraph" w:styleId="2">
    <w:name w:val="heading 2"/>
    <w:basedOn w:val="a"/>
    <w:next w:val="a0"/>
    <w:link w:val="2Char"/>
    <w:qFormat/>
    <w:rsid w:val="009C28B0"/>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C28B0"/>
    <w:rPr>
      <w:rFonts w:ascii="Arial" w:eastAsia="黑体" w:hAnsi="Arial" w:cs="Times New Roman"/>
      <w:b/>
      <w:sz w:val="28"/>
      <w:szCs w:val="20"/>
    </w:rPr>
  </w:style>
  <w:style w:type="character" w:customStyle="1" w:styleId="Char">
    <w:name w:val="正文缩进 Char"/>
    <w:link w:val="a0"/>
    <w:rsid w:val="009C28B0"/>
  </w:style>
  <w:style w:type="paragraph" w:styleId="a0">
    <w:name w:val="Normal Indent"/>
    <w:basedOn w:val="a"/>
    <w:link w:val="Char"/>
    <w:rsid w:val="009C28B0"/>
    <w:pPr>
      <w:ind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2016-06-12T09:12:00Z</dcterms:created>
  <dcterms:modified xsi:type="dcterms:W3CDTF">2016-06-12T09:13:00Z</dcterms:modified>
</cp:coreProperties>
</file>