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9A" w:rsidRDefault="00DD059A" w:rsidP="00DD059A">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DD059A" w:rsidTr="00DD059A">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DD059A" w:rsidRDefault="00DD059A">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DD059A" w:rsidRDefault="00DD059A">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DD059A" w:rsidRDefault="00DD059A">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DD059A" w:rsidRDefault="00DD059A">
            <w:pPr>
              <w:spacing w:line="440" w:lineRule="exact"/>
              <w:ind w:leftChars="-55" w:left="307" w:hanging="422"/>
              <w:jc w:val="center"/>
              <w:rPr>
                <w:rFonts w:eastAsia="楷体"/>
                <w:b/>
                <w:bCs/>
                <w:szCs w:val="21"/>
              </w:rPr>
            </w:pPr>
            <w:r>
              <w:rPr>
                <w:rFonts w:eastAsia="楷体" w:hint="eastAsia"/>
                <w:b/>
                <w:bCs/>
                <w:szCs w:val="21"/>
              </w:rPr>
              <w:t>数量</w:t>
            </w:r>
          </w:p>
        </w:tc>
      </w:tr>
      <w:tr w:rsidR="00DD059A" w:rsidTr="00DD059A">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Cs w:val="21"/>
              </w:rPr>
            </w:pPr>
            <w:r>
              <w:rPr>
                <w:rFonts w:hint="eastAsia"/>
                <w:sz w:val="20"/>
                <w:szCs w:val="20"/>
              </w:rPr>
              <w:t>电液伺服疲劳试验机</w:t>
            </w:r>
          </w:p>
        </w:tc>
        <w:tc>
          <w:tcPr>
            <w:tcW w:w="836"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Cs w:val="21"/>
              </w:rPr>
            </w:pPr>
            <w:r>
              <w:rPr>
                <w:szCs w:val="21"/>
              </w:rPr>
              <w:t>1</w:t>
            </w:r>
          </w:p>
        </w:tc>
      </w:tr>
    </w:tbl>
    <w:p w:rsidR="00DD059A" w:rsidRDefault="00DD059A" w:rsidP="00DD059A">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Style w:val="a5"/>
        <w:tblW w:w="0" w:type="auto"/>
        <w:tblInd w:w="0" w:type="dxa"/>
        <w:tblLook w:val="04A0"/>
      </w:tblPr>
      <w:tblGrid>
        <w:gridCol w:w="675"/>
        <w:gridCol w:w="993"/>
        <w:gridCol w:w="4819"/>
        <w:gridCol w:w="709"/>
        <w:gridCol w:w="688"/>
        <w:gridCol w:w="638"/>
      </w:tblGrid>
      <w:tr w:rsidR="00DD059A" w:rsidTr="00DD059A">
        <w:tc>
          <w:tcPr>
            <w:tcW w:w="675"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名称</w:t>
            </w:r>
          </w:p>
        </w:tc>
        <w:tc>
          <w:tcPr>
            <w:tcW w:w="4819"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详细技术指标及功能需求</w:t>
            </w:r>
          </w:p>
        </w:tc>
        <w:tc>
          <w:tcPr>
            <w:tcW w:w="709"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单位</w:t>
            </w:r>
          </w:p>
        </w:tc>
        <w:tc>
          <w:tcPr>
            <w:tcW w:w="688"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数量</w:t>
            </w:r>
          </w:p>
        </w:tc>
        <w:tc>
          <w:tcPr>
            <w:tcW w:w="638"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备注</w:t>
            </w:r>
          </w:p>
        </w:tc>
      </w:tr>
      <w:tr w:rsidR="00DD059A" w:rsidTr="00DD059A">
        <w:tc>
          <w:tcPr>
            <w:tcW w:w="675"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b/>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 w:val="20"/>
                <w:szCs w:val="20"/>
              </w:rPr>
            </w:pPr>
            <w:r>
              <w:rPr>
                <w:rFonts w:hint="eastAsia"/>
                <w:sz w:val="20"/>
                <w:szCs w:val="20"/>
              </w:rPr>
              <w:t>电液伺服疲劳试验机</w:t>
            </w:r>
          </w:p>
        </w:tc>
        <w:tc>
          <w:tcPr>
            <w:tcW w:w="4819" w:type="dxa"/>
            <w:tcBorders>
              <w:top w:val="single" w:sz="4" w:space="0" w:color="auto"/>
              <w:left w:val="single" w:sz="4" w:space="0" w:color="auto"/>
              <w:bottom w:val="single" w:sz="4" w:space="0" w:color="auto"/>
              <w:right w:val="single" w:sz="4" w:space="0" w:color="auto"/>
            </w:tcBorders>
            <w:vAlign w:val="center"/>
            <w:hideMark/>
          </w:tcPr>
          <w:p w:rsidR="00DD059A" w:rsidRDefault="00DD059A">
            <w:pPr>
              <w:rPr>
                <w:rFonts w:ascii="宋体" w:hAnsi="宋体"/>
                <w:sz w:val="20"/>
                <w:szCs w:val="20"/>
              </w:rPr>
            </w:pPr>
            <w:r>
              <w:rPr>
                <w:rFonts w:ascii="宋体" w:hAnsi="宋体" w:hint="eastAsia"/>
                <w:sz w:val="24"/>
              </w:rPr>
              <w:t>*</w:t>
            </w:r>
            <w:r>
              <w:rPr>
                <w:rFonts w:ascii="宋体" w:hAnsi="宋体" w:hint="eastAsia"/>
                <w:sz w:val="20"/>
                <w:szCs w:val="20"/>
              </w:rPr>
              <w:t>1. 额定负荷：≥±200KN，150%的过载容量和过载保护。</w:t>
            </w:r>
          </w:p>
          <w:p w:rsidR="00DD059A" w:rsidRDefault="00DD059A">
            <w:pPr>
              <w:rPr>
                <w:rFonts w:ascii="宋体" w:hAnsi="宋体" w:hint="eastAsia"/>
                <w:sz w:val="20"/>
                <w:szCs w:val="20"/>
              </w:rPr>
            </w:pPr>
            <w:r>
              <w:rPr>
                <w:rFonts w:ascii="宋体" w:hAnsi="宋体" w:hint="eastAsia"/>
                <w:sz w:val="20"/>
                <w:szCs w:val="20"/>
              </w:rPr>
              <w:t>*2.</w:t>
            </w:r>
            <w:r>
              <w:rPr>
                <w:rFonts w:hint="eastAsia"/>
                <w:sz w:val="20"/>
                <w:szCs w:val="20"/>
              </w:rPr>
              <w:t>机架型式：作动器上置形式，双立柱、独立液压升降结构，落地式工作台，尺寸</w:t>
            </w:r>
            <w:r>
              <w:rPr>
                <w:sz w:val="20"/>
                <w:szCs w:val="20"/>
              </w:rPr>
              <w:t>560*1500mm</w:t>
            </w:r>
            <w:r>
              <w:rPr>
                <w:rFonts w:hint="eastAsia"/>
                <w:sz w:val="20"/>
                <w:szCs w:val="20"/>
              </w:rPr>
              <w:t>，带有梯形槽，便于结构件的安装和试验；传感器可以安装在工作台上，也可以安装在作动器上</w:t>
            </w:r>
            <w:r>
              <w:rPr>
                <w:rFonts w:ascii="宋体" w:hAnsi="宋体" w:hint="eastAsia"/>
                <w:sz w:val="20"/>
                <w:szCs w:val="20"/>
              </w:rPr>
              <w:t>。</w:t>
            </w:r>
          </w:p>
          <w:p w:rsidR="00DD059A" w:rsidRDefault="00DD059A">
            <w:pPr>
              <w:rPr>
                <w:rFonts w:ascii="宋体" w:hAnsi="宋体" w:hint="eastAsia"/>
                <w:sz w:val="20"/>
                <w:szCs w:val="20"/>
              </w:rPr>
            </w:pPr>
            <w:r>
              <w:rPr>
                <w:rFonts w:ascii="宋体" w:hAnsi="宋体" w:hint="eastAsia"/>
                <w:sz w:val="20"/>
                <w:szCs w:val="20"/>
              </w:rPr>
              <w:t>*3. 试验振动频率：0.01Hz～20Hz（或更宽范围）。</w:t>
            </w:r>
          </w:p>
          <w:p w:rsidR="00DD059A" w:rsidRDefault="00DD059A">
            <w:pPr>
              <w:rPr>
                <w:rFonts w:ascii="宋体" w:hAnsi="宋体" w:hint="eastAsia"/>
                <w:sz w:val="20"/>
                <w:szCs w:val="20"/>
              </w:rPr>
            </w:pPr>
            <w:r>
              <w:rPr>
                <w:rFonts w:ascii="宋体" w:hAnsi="宋体" w:hint="eastAsia"/>
                <w:sz w:val="20"/>
                <w:szCs w:val="20"/>
              </w:rPr>
              <w:t>*4. 控制方式：可实现 LOAD（负荷）控制；STRAIN(应变)控制；STROKE(位移)控制；三种控制方式之间可以相互平稳无过冲的切换。</w:t>
            </w:r>
          </w:p>
          <w:p w:rsidR="00DD059A" w:rsidRDefault="00DD059A">
            <w:pPr>
              <w:rPr>
                <w:rFonts w:ascii="宋体" w:hAnsi="宋体" w:hint="eastAsia"/>
                <w:sz w:val="20"/>
                <w:szCs w:val="20"/>
              </w:rPr>
            </w:pPr>
            <w:r>
              <w:rPr>
                <w:rFonts w:ascii="宋体" w:hAnsi="宋体" w:hint="eastAsia"/>
                <w:sz w:val="20"/>
                <w:szCs w:val="20"/>
              </w:rPr>
              <w:t>*5. 精度要求：静态载荷测量精度≤0.5%，动态载荷精度≤1.5%；应变误差≯±0.5%；位移误差≯满量程的±0.2%；所有传感器均具有自动识别、自动标定功能；力传感器误差：非线性≤0.15%、滞后性≤0.15%、重复性≤0.03%、过零点时温漂≤0.0045%F.S/℃、满载电信号灵敏度≥2mV/V。力传感器带有加速度传感器可进行惯性力补偿。200KN动态测力传感器：抗过载力：300％,抗侧向力：40％。</w:t>
            </w:r>
          </w:p>
          <w:p w:rsidR="00DD059A" w:rsidRDefault="00DD059A">
            <w:pPr>
              <w:rPr>
                <w:rFonts w:ascii="宋体" w:hAnsi="宋体" w:hint="eastAsia"/>
                <w:sz w:val="20"/>
                <w:szCs w:val="20"/>
              </w:rPr>
            </w:pPr>
            <w:r>
              <w:rPr>
                <w:rFonts w:ascii="宋体" w:hAnsi="宋体" w:hint="eastAsia"/>
                <w:sz w:val="20"/>
                <w:szCs w:val="20"/>
              </w:rPr>
              <w:t>6. 试验空间：宽≥560mm，高≥1500mm。</w:t>
            </w:r>
          </w:p>
          <w:p w:rsidR="00DD059A" w:rsidRDefault="00DD059A">
            <w:pPr>
              <w:rPr>
                <w:rFonts w:ascii="宋体" w:hAnsi="宋体" w:hint="eastAsia"/>
                <w:sz w:val="20"/>
                <w:szCs w:val="20"/>
              </w:rPr>
            </w:pPr>
            <w:r>
              <w:rPr>
                <w:rFonts w:ascii="宋体" w:hAnsi="宋体" w:hint="eastAsia"/>
                <w:sz w:val="20"/>
                <w:szCs w:val="20"/>
              </w:rPr>
              <w:t>7. 机架刚度：≥1100KN/mm。（横梁距离工作台500mm时）</w:t>
            </w:r>
          </w:p>
          <w:p w:rsidR="00DD059A" w:rsidRDefault="00DD059A">
            <w:pPr>
              <w:rPr>
                <w:rFonts w:ascii="宋体" w:hAnsi="宋体" w:hint="eastAsia"/>
                <w:sz w:val="20"/>
                <w:szCs w:val="20"/>
              </w:rPr>
            </w:pPr>
            <w:r>
              <w:rPr>
                <w:rFonts w:ascii="宋体" w:hAnsi="宋体" w:hint="eastAsia"/>
                <w:sz w:val="20"/>
                <w:szCs w:val="20"/>
              </w:rPr>
              <w:t>*8. 作动器（活塞）行程范围：≥±50mm。</w:t>
            </w:r>
          </w:p>
          <w:p w:rsidR="00DD059A" w:rsidRDefault="00DD059A">
            <w:pPr>
              <w:rPr>
                <w:rFonts w:ascii="宋体" w:hAnsi="宋体" w:hint="eastAsia"/>
                <w:sz w:val="20"/>
                <w:szCs w:val="20"/>
              </w:rPr>
            </w:pPr>
            <w:r>
              <w:rPr>
                <w:rFonts w:ascii="宋体" w:hAnsi="宋体" w:hint="eastAsia"/>
                <w:sz w:val="20"/>
                <w:szCs w:val="20"/>
              </w:rPr>
              <w:t>9. 量程：试验过程中，全程根据使用需要可自动实现档位和显示画面的切换。</w:t>
            </w:r>
          </w:p>
          <w:p w:rsidR="00DD059A" w:rsidRDefault="00DD059A">
            <w:pPr>
              <w:rPr>
                <w:rFonts w:ascii="宋体" w:hAnsi="宋体" w:hint="eastAsia"/>
                <w:sz w:val="20"/>
                <w:szCs w:val="20"/>
              </w:rPr>
            </w:pPr>
            <w:r>
              <w:rPr>
                <w:rFonts w:ascii="宋体" w:hAnsi="宋体" w:hint="eastAsia"/>
                <w:sz w:val="20"/>
                <w:szCs w:val="20"/>
              </w:rPr>
              <w:t>10. 设备可满足金属材料的常规拉伸试验，能准确、快速测定真应力、抗拉强度、屈服点、规定非比例伸长应力、泊松比、真应变及断后伸长率；三点和四点弯曲试验；紧凑拉伸、三点和四点弯曲疲劳试验；常温拉-拉、拉-压、压-压疲劳试验，能准确快速测定裂纹尖端张开位移、裂纹扩展速率、平面应变断裂韧性，应变疲劳等。</w:t>
            </w:r>
          </w:p>
          <w:p w:rsidR="00DD059A" w:rsidRDefault="00DD059A">
            <w:pPr>
              <w:rPr>
                <w:rFonts w:ascii="宋体" w:hAnsi="宋体" w:hint="eastAsia"/>
                <w:sz w:val="20"/>
                <w:szCs w:val="20"/>
              </w:rPr>
            </w:pPr>
            <w:r>
              <w:t>#</w:t>
            </w:r>
            <w:r>
              <w:rPr>
                <w:rFonts w:ascii="宋体" w:hAnsi="宋体" w:hint="eastAsia"/>
                <w:sz w:val="20"/>
                <w:szCs w:val="20"/>
              </w:rPr>
              <w:t>11.设备控制系统必须是目前最新的技术，采用全数字式二自由度PID控制方式，已达到更高的控制精度。控制器上要具有液晶触摸屏，便于实验的快速设置。</w:t>
            </w:r>
            <w:r>
              <w:rPr>
                <w:rFonts w:ascii="宋体" w:hAnsi="宋体" w:hint="eastAsia"/>
                <w:sz w:val="20"/>
                <w:szCs w:val="20"/>
              </w:rPr>
              <w:lastRenderedPageBreak/>
              <w:t>系统的所有控制通道（负荷、应变、位移）均具有32位全数字化波形发生器；可产生三角波、正弦波、斜波、方波，组合波和随机波等波形；计算机与控制器之间的传输速率≥8MB/S； A/D、D/A的转化信号调节器采用24位以上系统，传输快速、稳定，数据的采样及反馈频率≥6KHz。32位数字化闭环控制和高速采集系统；控制系统具有可运行软件平台的计算机闭环系统，操作面板可进行液压夹具控制和试件装卡，软件平台应是较通用，如Windows7；计算机为能满足软件的各项需求，响应快速的一线品牌电脑；计算机测控系统应测控精确，能自标定/自调零/自动复位；计算机精确控制，采用目前最先进的DSP技术进行数字处理；有自诊断及遇到故障时报警的功能，系统能在外界突然停电状态下可保存数据及自我保护装置，过载保护、行程极限保护、温度保护等功能。</w:t>
            </w:r>
          </w:p>
          <w:p w:rsidR="00DD059A" w:rsidRDefault="00DD059A">
            <w:pPr>
              <w:rPr>
                <w:rFonts w:ascii="宋体" w:hAnsi="宋体" w:hint="eastAsia"/>
                <w:sz w:val="20"/>
                <w:szCs w:val="20"/>
              </w:rPr>
            </w:pPr>
            <w:r>
              <w:rPr>
                <w:rFonts w:ascii="宋体" w:hAnsi="宋体" w:hint="eastAsia"/>
                <w:sz w:val="20"/>
                <w:szCs w:val="20"/>
              </w:rPr>
              <w:t>12. 不间断电源：在电网意外断电情况下，UPS能保证整个控制系统延时工作至少5分钟。</w:t>
            </w:r>
          </w:p>
          <w:p w:rsidR="00DD059A" w:rsidRDefault="00DD059A">
            <w:pPr>
              <w:rPr>
                <w:rFonts w:ascii="宋体" w:hAnsi="宋体" w:hint="eastAsia"/>
                <w:sz w:val="20"/>
                <w:szCs w:val="20"/>
              </w:rPr>
            </w:pPr>
            <w:r>
              <w:rPr>
                <w:rFonts w:ascii="宋体" w:hAnsi="宋体" w:hint="eastAsia"/>
                <w:sz w:val="20"/>
                <w:szCs w:val="20"/>
              </w:rPr>
              <w:t>13. 45KW交流稳压电源，推荐品牌德力西、正泰、征西。</w:t>
            </w:r>
            <w:bookmarkStart w:id="14" w:name="_GoBack"/>
            <w:bookmarkEnd w:id="14"/>
          </w:p>
          <w:p w:rsidR="00DD059A" w:rsidRDefault="00DD059A">
            <w:pPr>
              <w:rPr>
                <w:rFonts w:ascii="宋体" w:hAnsi="宋体" w:hint="eastAsia"/>
                <w:sz w:val="20"/>
                <w:szCs w:val="20"/>
              </w:rPr>
            </w:pPr>
            <w:r>
              <w:t>#</w:t>
            </w:r>
            <w:r>
              <w:rPr>
                <w:rFonts w:ascii="宋体" w:hAnsi="宋体" w:hint="eastAsia"/>
                <w:sz w:val="20"/>
                <w:szCs w:val="20"/>
              </w:rPr>
              <w:t>14. 应用软件至少应包括：LCF低周疲劳试验软件，符合GB/T15248及ASTM E466；FCG疲劳裂纹扩展试验软件，符合GB/T6398及ASTM E647；KIC、JIC断裂韧性试验软件，符合GB/T21143及ASTM E399；静态拉（包括泊松比）、压及三、四点弯曲试验软件，符合GB/T228及ASTM E8/E8M；带多用途试验应用软件并允许用户进行随机疲劳和谱加载试验； 软件有详细的中英文说明，具有中、英、日文操作界面。</w:t>
            </w:r>
          </w:p>
          <w:p w:rsidR="00DD059A" w:rsidRDefault="00DD059A">
            <w:pPr>
              <w:rPr>
                <w:rFonts w:ascii="宋体" w:hAnsi="宋体" w:hint="eastAsia"/>
                <w:sz w:val="20"/>
                <w:szCs w:val="20"/>
              </w:rPr>
            </w:pPr>
            <w:r>
              <w:rPr>
                <w:rFonts w:ascii="宋体" w:hAnsi="宋体" w:hint="eastAsia"/>
                <w:sz w:val="20"/>
                <w:szCs w:val="20"/>
              </w:rPr>
              <w:t>15. 液压动力源：流量大于70LPM，可近程和远程开启液压动力源，工作方式为：静音型。</w:t>
            </w:r>
          </w:p>
          <w:p w:rsidR="00DD059A" w:rsidRDefault="00DD059A">
            <w:pPr>
              <w:rPr>
                <w:rFonts w:ascii="宋体" w:hAnsi="宋体" w:hint="eastAsia"/>
                <w:sz w:val="20"/>
                <w:szCs w:val="20"/>
              </w:rPr>
            </w:pPr>
            <w:r>
              <w:rPr>
                <w:rFonts w:ascii="宋体" w:hAnsi="宋体" w:hint="eastAsia"/>
                <w:sz w:val="20"/>
                <w:szCs w:val="20"/>
              </w:rPr>
              <w:t>液压动力源冷却方式为循环水冷，并配备相应冷却系统。液压动力源的噪声声压符合国家相关标准。当动力源出现油温过高、油压过低、电机过流等异常情况时，试验机均有自我保护功能。分流器具有开关，低压－高压转换功能。</w:t>
            </w:r>
          </w:p>
          <w:p w:rsidR="00DD059A" w:rsidRDefault="00DD059A">
            <w:pPr>
              <w:jc w:val="left"/>
              <w:rPr>
                <w:rFonts w:ascii="宋体" w:hAnsi="宋体" w:hint="eastAsia"/>
                <w:sz w:val="20"/>
                <w:szCs w:val="20"/>
              </w:rPr>
            </w:pPr>
            <w:r>
              <w:rPr>
                <w:rFonts w:ascii="宋体" w:hAnsi="宋体" w:hint="eastAsia"/>
                <w:sz w:val="20"/>
                <w:szCs w:val="20"/>
              </w:rPr>
              <w:t>*16. 伺服阀：高频伺服阀2个，流量要求与所配液压泵配套。</w:t>
            </w:r>
          </w:p>
          <w:p w:rsidR="00DD059A" w:rsidRDefault="00DD059A">
            <w:pPr>
              <w:jc w:val="left"/>
              <w:rPr>
                <w:rFonts w:ascii="宋体" w:hAnsi="宋体" w:hint="eastAsia"/>
                <w:sz w:val="20"/>
                <w:szCs w:val="20"/>
              </w:rPr>
            </w:pPr>
            <w:r>
              <w:rPr>
                <w:rFonts w:ascii="宋体" w:hAnsi="宋体" w:hint="eastAsia"/>
                <w:sz w:val="20"/>
                <w:szCs w:val="20"/>
              </w:rPr>
              <w:t>*17.动静态200KN拉伸和拉压疲劳试验液压夹头：棒试样夹持楔块2套，适用于φ10mm～φ39mm直径；板试样夹持楔块3套，适用于0mm～35mm厚度，宽度90mm以上，必须全部夹持在夹块内。</w:t>
            </w:r>
          </w:p>
          <w:p w:rsidR="00DD059A" w:rsidRDefault="00DD059A">
            <w:pPr>
              <w:jc w:val="left"/>
              <w:rPr>
                <w:rFonts w:ascii="宋体" w:hAnsi="宋体" w:hint="eastAsia"/>
                <w:sz w:val="20"/>
                <w:szCs w:val="20"/>
              </w:rPr>
            </w:pPr>
            <w:r>
              <w:t>#</w:t>
            </w:r>
            <w:r>
              <w:rPr>
                <w:rFonts w:ascii="宋体" w:hAnsi="宋体" w:hint="eastAsia"/>
                <w:sz w:val="20"/>
                <w:szCs w:val="20"/>
              </w:rPr>
              <w:t>18.疲劳裂纹扩展和断裂韧性CT试样试验夹具：适用于10、25、50mm厚度试样，按国家标准GB/T6398-2000。</w:t>
            </w:r>
          </w:p>
          <w:p w:rsidR="00DD059A" w:rsidRDefault="00DD059A">
            <w:pPr>
              <w:jc w:val="left"/>
              <w:rPr>
                <w:rFonts w:ascii="宋体" w:hAnsi="宋体" w:hint="eastAsia"/>
                <w:sz w:val="20"/>
                <w:szCs w:val="20"/>
              </w:rPr>
            </w:pPr>
            <w:r>
              <w:t>#</w:t>
            </w:r>
            <w:r>
              <w:rPr>
                <w:rFonts w:ascii="宋体" w:hAnsi="宋体" w:hint="eastAsia"/>
                <w:sz w:val="20"/>
                <w:szCs w:val="20"/>
              </w:rPr>
              <w:t>19.断裂韧性COD规：标距：10mm1套，量程：10mm；</w:t>
            </w:r>
            <w:r>
              <w:rPr>
                <w:rFonts w:ascii="宋体" w:hAnsi="宋体" w:hint="eastAsia"/>
                <w:sz w:val="20"/>
                <w:szCs w:val="20"/>
              </w:rPr>
              <w:lastRenderedPageBreak/>
              <w:t>标距：5mm1套，量程：5mm；使用温度：-180～+175℃</w:t>
            </w:r>
          </w:p>
          <w:p w:rsidR="00DD059A" w:rsidRDefault="00DD059A">
            <w:pPr>
              <w:jc w:val="left"/>
              <w:rPr>
                <w:rFonts w:ascii="宋体" w:hAnsi="宋体" w:hint="eastAsia"/>
                <w:sz w:val="20"/>
                <w:szCs w:val="20"/>
              </w:rPr>
            </w:pPr>
            <w:r>
              <w:t>#</w:t>
            </w:r>
            <w:r>
              <w:rPr>
                <w:rFonts w:ascii="宋体" w:hAnsi="宋体" w:hint="eastAsia"/>
                <w:sz w:val="20"/>
                <w:szCs w:val="20"/>
              </w:rPr>
              <w:t>20.轴向疲劳引伸计：变标距1套：12.5、25、50mm三种标距可变，应变范围：变形测量范围：－1mm ～＋1mm；标距25mm1套，测量范围-1～+2.5mm使用温度：-180～+175℃；标距50mm1套，测量范围-1～+5mm使用温度：-180～+175℃</w:t>
            </w:r>
          </w:p>
          <w:p w:rsidR="00DD059A" w:rsidRDefault="00DD059A">
            <w:pPr>
              <w:jc w:val="left"/>
              <w:rPr>
                <w:rFonts w:ascii="宋体" w:hAnsi="宋体" w:hint="eastAsia"/>
                <w:sz w:val="20"/>
                <w:szCs w:val="20"/>
              </w:rPr>
            </w:pPr>
            <w:r>
              <w:rPr>
                <w:rFonts w:ascii="宋体" w:hAnsi="宋体" w:hint="eastAsia"/>
                <w:sz w:val="20"/>
                <w:szCs w:val="20"/>
              </w:rPr>
              <w:t>21.COD弯曲夹具：跨距30~240mm，弯曲压头、支点直径：15mm</w:t>
            </w:r>
          </w:p>
          <w:p w:rsidR="00DD059A" w:rsidRDefault="00DD059A">
            <w:pPr>
              <w:jc w:val="left"/>
              <w:rPr>
                <w:rFonts w:ascii="宋体" w:hAnsi="宋体" w:hint="eastAsia"/>
                <w:sz w:val="20"/>
                <w:szCs w:val="20"/>
              </w:rPr>
            </w:pPr>
            <w:r>
              <w:rPr>
                <w:rFonts w:ascii="宋体" w:hAnsi="宋体" w:hint="eastAsia"/>
                <w:sz w:val="20"/>
                <w:szCs w:val="20"/>
              </w:rPr>
              <w:t>*22.数据采集器：原装进口数据采集器，24通道或24通道以上，可以采集应变片的数据并进入计算机，利用软件对于数进行处理，并与主控制器能够同步。数据采集器需要能够单独工作，以便于在其他机器上使用。提供100片应变片。</w:t>
            </w:r>
          </w:p>
          <w:p w:rsidR="00DD059A" w:rsidRDefault="00DD059A">
            <w:pPr>
              <w:jc w:val="left"/>
              <w:rPr>
                <w:rFonts w:ascii="宋体" w:hAnsi="宋体" w:hint="eastAsia"/>
                <w:sz w:val="20"/>
                <w:szCs w:val="20"/>
              </w:rPr>
            </w:pPr>
            <w:r>
              <w:rPr>
                <w:rFonts w:ascii="宋体" w:hAnsi="宋体" w:hint="eastAsia"/>
                <w:sz w:val="20"/>
                <w:szCs w:val="20"/>
              </w:rPr>
              <w:t>23.随机需提供原装机口液压油，油量要满足初次调试、安装使用为最少。</w:t>
            </w:r>
          </w:p>
          <w:p w:rsidR="00DD059A" w:rsidRDefault="00DD059A">
            <w:pPr>
              <w:jc w:val="left"/>
              <w:rPr>
                <w:rFonts w:ascii="宋体" w:hAnsi="宋体" w:hint="eastAsia"/>
                <w:sz w:val="20"/>
                <w:szCs w:val="20"/>
              </w:rPr>
            </w:pPr>
            <w:r>
              <w:rPr>
                <w:rFonts w:ascii="宋体" w:hAnsi="宋体" w:hint="eastAsia"/>
                <w:sz w:val="20"/>
                <w:szCs w:val="20"/>
              </w:rPr>
              <w:t>24.配备SMC冷干机，IDF22E以上，处理空气流量&gt;3m</w:t>
            </w:r>
            <w:r>
              <w:rPr>
                <w:rFonts w:ascii="宋体" w:hAnsi="宋体" w:hint="eastAsia"/>
                <w:sz w:val="20"/>
                <w:szCs w:val="20"/>
                <w:vertAlign w:val="superscript"/>
              </w:rPr>
              <w:t>3</w:t>
            </w:r>
            <w:r>
              <w:rPr>
                <w:rFonts w:ascii="宋体" w:hAnsi="宋体" w:hint="eastAsia"/>
                <w:sz w:val="20"/>
                <w:szCs w:val="20"/>
              </w:rPr>
              <w:t>/min</w:t>
            </w:r>
          </w:p>
          <w:p w:rsidR="00DD059A" w:rsidRDefault="00DD059A">
            <w:pPr>
              <w:jc w:val="left"/>
              <w:rPr>
                <w:sz w:val="20"/>
                <w:szCs w:val="20"/>
              </w:rPr>
            </w:pPr>
            <w:r>
              <w:rPr>
                <w:sz w:val="20"/>
                <w:szCs w:val="20"/>
              </w:rPr>
              <w:t>*25.</w:t>
            </w:r>
            <w:r>
              <w:rPr>
                <w:rFonts w:hint="eastAsia"/>
                <w:sz w:val="20"/>
                <w:szCs w:val="20"/>
              </w:rPr>
              <w:t>所有附件必须经过具有资质的国家质监部门检定并提供检定合格证（载荷传感器、位移传感器、引伸计、开口规），费用由中标人承担。</w:t>
            </w:r>
          </w:p>
        </w:tc>
        <w:tc>
          <w:tcPr>
            <w:tcW w:w="709"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 w:val="20"/>
                <w:szCs w:val="20"/>
              </w:rPr>
            </w:pPr>
            <w:r>
              <w:rPr>
                <w:rFonts w:hint="eastAsia"/>
                <w:sz w:val="20"/>
                <w:szCs w:val="20"/>
              </w:rPr>
              <w:lastRenderedPageBreak/>
              <w:t>台</w:t>
            </w:r>
          </w:p>
        </w:tc>
        <w:tc>
          <w:tcPr>
            <w:tcW w:w="688" w:type="dxa"/>
            <w:tcBorders>
              <w:top w:val="single" w:sz="4" w:space="0" w:color="auto"/>
              <w:left w:val="single" w:sz="4" w:space="0" w:color="auto"/>
              <w:bottom w:val="single" w:sz="4" w:space="0" w:color="auto"/>
              <w:right w:val="single" w:sz="4" w:space="0" w:color="auto"/>
            </w:tcBorders>
            <w:vAlign w:val="center"/>
            <w:hideMark/>
          </w:tcPr>
          <w:p w:rsidR="00DD059A" w:rsidRDefault="00DD059A">
            <w:pPr>
              <w:jc w:val="center"/>
              <w:rPr>
                <w:sz w:val="20"/>
                <w:szCs w:val="20"/>
              </w:rPr>
            </w:pPr>
            <w:r>
              <w:rPr>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rsidR="00DD059A" w:rsidRDefault="00DD059A" w:rsidP="001A0084">
            <w:pPr>
              <w:spacing w:beforeLines="50" w:afterLines="50"/>
              <w:jc w:val="center"/>
              <w:rPr>
                <w:b/>
              </w:rPr>
            </w:pPr>
            <w:r>
              <w:rPr>
                <w:rFonts w:hint="eastAsia"/>
                <w:b/>
              </w:rPr>
              <w:t>进口产品</w:t>
            </w:r>
          </w:p>
        </w:tc>
      </w:tr>
    </w:tbl>
    <w:p w:rsidR="00DD059A" w:rsidRDefault="00DD059A" w:rsidP="00DD059A">
      <w:pPr>
        <w:spacing w:beforeLines="50" w:afterLines="50" w:line="360" w:lineRule="auto"/>
        <w:rPr>
          <w:b/>
        </w:rPr>
      </w:pPr>
      <w:r>
        <w:rPr>
          <w:b/>
        </w:rPr>
        <w:lastRenderedPageBreak/>
        <w:t>3</w:t>
      </w:r>
      <w:r>
        <w:rPr>
          <w:rFonts w:hint="eastAsia"/>
          <w:b/>
        </w:rPr>
        <w:t>、质保及售后服务要求</w:t>
      </w:r>
    </w:p>
    <w:p w:rsidR="00DD059A" w:rsidRDefault="00DD059A" w:rsidP="00DD059A">
      <w:pPr>
        <w:snapToGrid w:val="0"/>
        <w:spacing w:line="360" w:lineRule="auto"/>
        <w:ind w:leftChars="4" w:left="8" w:firstLineChars="200" w:firstLine="420"/>
        <w:jc w:val="left"/>
        <w:rPr>
          <w:rFonts w:ascii="宋体" w:hAnsi="宋体"/>
          <w:szCs w:val="21"/>
        </w:rPr>
      </w:pPr>
      <w:r>
        <w:rPr>
          <w:rFonts w:ascii="宋体" w:hAnsi="宋体" w:hint="eastAsia"/>
          <w:szCs w:val="21"/>
        </w:rPr>
        <w:t>投标人需详细阐述售后服务承诺，特别是后期维护保养、维修费用和及时性的承诺，真正体现设备和服务捆绑销售的理念。</w:t>
      </w:r>
    </w:p>
    <w:p w:rsidR="00DD059A" w:rsidRDefault="00DD059A" w:rsidP="00DD059A">
      <w:pPr>
        <w:snapToGrid w:val="0"/>
        <w:spacing w:line="360" w:lineRule="auto"/>
        <w:ind w:leftChars="4" w:left="8" w:firstLineChars="200" w:firstLine="420"/>
        <w:jc w:val="left"/>
        <w:rPr>
          <w:rFonts w:ascii="宋体" w:hAnsi="宋体" w:hint="eastAsia"/>
          <w:szCs w:val="21"/>
        </w:rPr>
      </w:pPr>
      <w:r>
        <w:rPr>
          <w:rFonts w:ascii="宋体" w:hAnsi="宋体" w:hint="eastAsia"/>
          <w:szCs w:val="21"/>
        </w:rPr>
        <w:t>3.1 设备质保期为供需双方签署终验收报告之日起一年。</w:t>
      </w:r>
    </w:p>
    <w:p w:rsidR="00DD059A" w:rsidRDefault="00DD059A" w:rsidP="00DD059A">
      <w:pPr>
        <w:snapToGrid w:val="0"/>
        <w:spacing w:line="360" w:lineRule="auto"/>
        <w:ind w:leftChars="4" w:left="8" w:firstLineChars="200" w:firstLine="420"/>
        <w:jc w:val="left"/>
        <w:rPr>
          <w:rFonts w:ascii="宋体" w:hAnsi="宋体" w:hint="eastAsia"/>
          <w:szCs w:val="21"/>
        </w:rPr>
      </w:pPr>
      <w:r>
        <w:rPr>
          <w:rFonts w:ascii="宋体" w:hAnsi="宋体" w:hint="eastAsia"/>
          <w:szCs w:val="21"/>
        </w:rPr>
        <w:t>3.2 设备故障造成设备停用，供方应在接到通知后72小时内到达需方使用现场。</w:t>
      </w:r>
    </w:p>
    <w:p w:rsidR="00DD059A" w:rsidRDefault="00DD059A" w:rsidP="00DD059A">
      <w:pPr>
        <w:snapToGrid w:val="0"/>
        <w:spacing w:line="360" w:lineRule="auto"/>
        <w:ind w:leftChars="4" w:left="8" w:firstLineChars="200" w:firstLine="420"/>
        <w:jc w:val="left"/>
        <w:rPr>
          <w:rFonts w:ascii="宋体" w:hAnsi="宋体" w:hint="eastAsia"/>
          <w:szCs w:val="21"/>
        </w:rPr>
      </w:pPr>
      <w:r>
        <w:rPr>
          <w:rFonts w:ascii="宋体" w:hAnsi="宋体" w:hint="eastAsia"/>
          <w:szCs w:val="21"/>
        </w:rPr>
        <w:t>3.3 供方对设备提供终身维修并应保证能够提供各种零备件。质保期满后如更换零备件供方只收取零备件成本费用，不另收取人工费、差旅费等其他费用。</w:t>
      </w:r>
    </w:p>
    <w:p w:rsidR="00DD059A" w:rsidRDefault="00DD059A" w:rsidP="00DD059A">
      <w:pPr>
        <w:snapToGrid w:val="0"/>
        <w:spacing w:line="360" w:lineRule="auto"/>
        <w:ind w:leftChars="4" w:left="8" w:firstLineChars="200" w:firstLine="420"/>
        <w:jc w:val="left"/>
        <w:rPr>
          <w:rFonts w:hint="eastAsia"/>
        </w:rPr>
      </w:pPr>
      <w:r>
        <w:rPr>
          <w:rFonts w:ascii="宋体" w:hAnsi="宋体" w:hint="eastAsia"/>
          <w:szCs w:val="21"/>
        </w:rPr>
        <w:t>3.4 供方在收到需方通知7日内，派经设备生产原厂授权的安装及维修工程师到需方现场完成安装调试工作，供方在设备安装调试期间，对需方人员进行操作、维修及日常维护等方面的培训，培训在需方设备安装现场进行，培训时间不少于5天。</w:t>
      </w:r>
    </w:p>
    <w:p w:rsidR="002112C6" w:rsidRDefault="002112C6"/>
    <w:sectPr w:rsidR="002112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C6" w:rsidRDefault="002112C6" w:rsidP="00DD059A">
      <w:r>
        <w:separator/>
      </w:r>
    </w:p>
  </w:endnote>
  <w:endnote w:type="continuationSeparator" w:id="1">
    <w:p w:rsidR="002112C6" w:rsidRDefault="002112C6" w:rsidP="00DD0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C6" w:rsidRDefault="002112C6" w:rsidP="00DD059A">
      <w:r>
        <w:separator/>
      </w:r>
    </w:p>
  </w:footnote>
  <w:footnote w:type="continuationSeparator" w:id="1">
    <w:p w:rsidR="002112C6" w:rsidRDefault="002112C6" w:rsidP="00DD0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59A"/>
    <w:rsid w:val="002112C6"/>
    <w:rsid w:val="00DD05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59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59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D059A"/>
    <w:rPr>
      <w:sz w:val="18"/>
      <w:szCs w:val="18"/>
    </w:rPr>
  </w:style>
  <w:style w:type="paragraph" w:styleId="a4">
    <w:name w:val="footer"/>
    <w:basedOn w:val="a"/>
    <w:link w:val="Char0"/>
    <w:uiPriority w:val="99"/>
    <w:semiHidden/>
    <w:unhideWhenUsed/>
    <w:rsid w:val="00DD059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D059A"/>
    <w:rPr>
      <w:sz w:val="18"/>
      <w:szCs w:val="18"/>
    </w:rPr>
  </w:style>
  <w:style w:type="table" w:styleId="a5">
    <w:name w:val="Table Grid"/>
    <w:basedOn w:val="a1"/>
    <w:uiPriority w:val="59"/>
    <w:rsid w:val="00DD0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40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2015-06-02T02:06:00Z</dcterms:created>
  <dcterms:modified xsi:type="dcterms:W3CDTF">2015-06-02T02:06:00Z</dcterms:modified>
</cp:coreProperties>
</file>