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AF" w:rsidRDefault="009431AF" w:rsidP="009431AF">
      <w:pPr>
        <w:pStyle w:val="1"/>
        <w:numPr>
          <w:ilvl w:val="0"/>
          <w:numId w:val="21"/>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9431AF" w:rsidRDefault="009431AF" w:rsidP="009431AF">
      <w:pPr>
        <w:pStyle w:val="2"/>
        <w:numPr>
          <w:ilvl w:val="1"/>
          <w:numId w:val="21"/>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05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5246"/>
        <w:gridCol w:w="992"/>
        <w:gridCol w:w="992"/>
      </w:tblGrid>
      <w:tr w:rsidR="009431AF" w:rsidTr="009431AF">
        <w:tc>
          <w:tcPr>
            <w:tcW w:w="82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rPr>
                <w:b/>
                <w:szCs w:val="21"/>
              </w:rPr>
            </w:pPr>
            <w:r>
              <w:rPr>
                <w:rFonts w:hint="eastAsia"/>
                <w:b/>
                <w:szCs w:val="21"/>
              </w:rPr>
              <w:t>序号</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b/>
                <w:szCs w:val="21"/>
              </w:rPr>
            </w:pPr>
            <w:r>
              <w:rPr>
                <w:rFonts w:hint="eastAsia"/>
                <w:b/>
                <w:szCs w:val="21"/>
              </w:rPr>
              <w:t>设备名称</w:t>
            </w:r>
          </w:p>
        </w:tc>
        <w:tc>
          <w:tcPr>
            <w:tcW w:w="992" w:type="dxa"/>
            <w:tcBorders>
              <w:top w:val="single" w:sz="4" w:space="0" w:color="auto"/>
              <w:left w:val="single" w:sz="4" w:space="0" w:color="auto"/>
              <w:bottom w:val="single" w:sz="4" w:space="0" w:color="auto"/>
              <w:right w:val="single" w:sz="4" w:space="0" w:color="auto"/>
            </w:tcBorders>
            <w:hideMark/>
          </w:tcPr>
          <w:p w:rsidR="009431AF" w:rsidRDefault="009431AF">
            <w:pPr>
              <w:jc w:val="center"/>
              <w:rPr>
                <w:b/>
                <w:szCs w:val="21"/>
              </w:rPr>
            </w:pPr>
            <w:r>
              <w:rPr>
                <w:rFonts w:hint="eastAsia"/>
                <w:b/>
                <w:szCs w:val="21"/>
              </w:rPr>
              <w:t>单位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b/>
                <w:szCs w:val="21"/>
              </w:rPr>
            </w:pPr>
            <w:r>
              <w:rPr>
                <w:rFonts w:hint="eastAsia"/>
                <w:b/>
                <w:szCs w:val="21"/>
              </w:rPr>
              <w:t>数量</w:t>
            </w:r>
          </w:p>
        </w:tc>
      </w:tr>
      <w:tr w:rsidR="009431AF" w:rsidTr="009431AF">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rFonts w:ascii="宋体" w:hAnsi="宋体" w:cs="宋体"/>
                <w:szCs w:val="21"/>
              </w:rPr>
            </w:pPr>
            <w:r>
              <w:rPr>
                <w:b/>
                <w:szCs w:val="21"/>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31AF" w:rsidRDefault="009431AF">
            <w:pPr>
              <w:rPr>
                <w:rFonts w:ascii="宋体" w:hAnsi="宋体" w:cs="宋体"/>
                <w:szCs w:val="21"/>
              </w:rPr>
            </w:pPr>
            <w:proofErr w:type="gramStart"/>
            <w:r>
              <w:rPr>
                <w:rFonts w:hint="eastAsia"/>
                <w:szCs w:val="21"/>
              </w:rPr>
              <w:t>透反偏光显微镜</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rFonts w:ascii="宋体" w:hAnsi="宋体" w:cs="宋体"/>
                <w:szCs w:val="21"/>
              </w:rPr>
            </w:pPr>
            <w:r>
              <w:rPr>
                <w:rFonts w:hint="eastAsia"/>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rFonts w:ascii="宋体" w:hAnsi="宋体" w:cs="宋体"/>
                <w:szCs w:val="21"/>
              </w:rPr>
            </w:pPr>
            <w:r>
              <w:rPr>
                <w:sz w:val="20"/>
                <w:szCs w:val="20"/>
              </w:rPr>
              <w:t>10</w:t>
            </w:r>
          </w:p>
        </w:tc>
      </w:tr>
      <w:tr w:rsidR="009431AF" w:rsidTr="009431AF">
        <w:tc>
          <w:tcPr>
            <w:tcW w:w="82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rFonts w:ascii="宋体" w:hAnsi="宋体" w:cs="宋体"/>
                <w:szCs w:val="21"/>
              </w:rPr>
            </w:pPr>
            <w:r>
              <w:rPr>
                <w:b/>
                <w:szCs w:val="21"/>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31AF" w:rsidRDefault="009431AF">
            <w:pPr>
              <w:rPr>
                <w:rFonts w:ascii="宋体" w:hAnsi="宋体" w:cs="宋体"/>
                <w:szCs w:val="21"/>
              </w:rPr>
            </w:pPr>
            <w:r>
              <w:rPr>
                <w:rFonts w:hint="eastAsia"/>
                <w:szCs w:val="21"/>
              </w:rPr>
              <w:t>矿物岩石教学标本</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rFonts w:ascii="宋体" w:hAnsi="宋体" w:cs="宋体"/>
                <w:szCs w:val="21"/>
              </w:rPr>
            </w:pPr>
            <w:r>
              <w:rPr>
                <w:rFonts w:hint="eastAsia"/>
              </w:rPr>
              <w:t>套</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rFonts w:ascii="宋体" w:hAnsi="宋体" w:cs="宋体"/>
                <w:szCs w:val="21"/>
              </w:rPr>
            </w:pPr>
            <w:r>
              <w:t>80</w:t>
            </w:r>
          </w:p>
        </w:tc>
      </w:tr>
    </w:tbl>
    <w:p w:rsidR="009431AF" w:rsidRDefault="009431AF" w:rsidP="009431AF">
      <w:pPr>
        <w:pStyle w:val="2"/>
        <w:numPr>
          <w:ilvl w:val="1"/>
          <w:numId w:val="21"/>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9431AF" w:rsidRDefault="009431AF" w:rsidP="009431AF">
      <w:pPr>
        <w:rPr>
          <w:rFonts w:hint="eastAsia"/>
        </w:rPr>
      </w:pPr>
      <w:r>
        <w:rPr>
          <w:rFonts w:hint="eastAsia"/>
        </w:rPr>
        <w:t>重要性分为“★”和一般无标示指标。★代表</w:t>
      </w:r>
      <w:proofErr w:type="gramStart"/>
      <w:r>
        <w:rPr>
          <w:rFonts w:hint="eastAsia"/>
        </w:rPr>
        <w:t>最</w:t>
      </w:r>
      <w:proofErr w:type="gramEnd"/>
      <w:r>
        <w:rPr>
          <w:rFonts w:hint="eastAsia"/>
        </w:rPr>
        <w:t>关键指标，无标识则表示一般指标项。</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844"/>
        <w:gridCol w:w="6383"/>
      </w:tblGrid>
      <w:tr w:rsidR="009431AF" w:rsidTr="009431AF">
        <w:trPr>
          <w:jc w:val="center"/>
        </w:trPr>
        <w:tc>
          <w:tcPr>
            <w:tcW w:w="682" w:type="dxa"/>
            <w:tcBorders>
              <w:top w:val="single" w:sz="4" w:space="0" w:color="auto"/>
              <w:left w:val="single" w:sz="4" w:space="0" w:color="auto"/>
              <w:bottom w:val="single" w:sz="4" w:space="0" w:color="auto"/>
              <w:right w:val="single" w:sz="4" w:space="0" w:color="auto"/>
            </w:tcBorders>
            <w:hideMark/>
          </w:tcPr>
          <w:p w:rsidR="009431AF" w:rsidRDefault="009431AF">
            <w:pPr>
              <w:spacing w:line="440" w:lineRule="exact"/>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9431AF" w:rsidRDefault="009431AF">
            <w:pPr>
              <w:spacing w:line="440" w:lineRule="exact"/>
              <w:jc w:val="center"/>
              <w:rPr>
                <w:b/>
                <w:szCs w:val="21"/>
              </w:rPr>
            </w:pPr>
            <w:r>
              <w:rPr>
                <w:rFonts w:hint="eastAsia"/>
                <w:b/>
                <w:szCs w:val="21"/>
              </w:rPr>
              <w:t>产品名称</w:t>
            </w:r>
          </w:p>
        </w:tc>
        <w:tc>
          <w:tcPr>
            <w:tcW w:w="6379" w:type="dxa"/>
            <w:tcBorders>
              <w:top w:val="single" w:sz="4" w:space="0" w:color="auto"/>
              <w:left w:val="single" w:sz="4" w:space="0" w:color="auto"/>
              <w:bottom w:val="single" w:sz="4" w:space="0" w:color="auto"/>
              <w:right w:val="single" w:sz="4" w:space="0" w:color="auto"/>
            </w:tcBorders>
            <w:hideMark/>
          </w:tcPr>
          <w:p w:rsidR="009431AF" w:rsidRDefault="009431AF">
            <w:pPr>
              <w:spacing w:line="440" w:lineRule="exact"/>
              <w:jc w:val="center"/>
              <w:rPr>
                <w:b/>
                <w:szCs w:val="21"/>
              </w:rPr>
            </w:pPr>
            <w:r>
              <w:rPr>
                <w:rFonts w:hint="eastAsia"/>
                <w:b/>
                <w:szCs w:val="21"/>
              </w:rPr>
              <w:t>技术参数及要求</w:t>
            </w:r>
          </w:p>
        </w:tc>
      </w:tr>
      <w:tr w:rsidR="009431AF" w:rsidTr="009431AF">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rFonts w:ascii="宋体" w:hAnsi="宋体" w:cs="宋体"/>
                <w:szCs w:val="21"/>
              </w:rPr>
            </w:pPr>
            <w:r>
              <w:rPr>
                <w:b/>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rFonts w:ascii="宋体" w:hAnsi="宋体" w:cs="宋体"/>
                <w:szCs w:val="21"/>
              </w:rPr>
            </w:pPr>
            <w:proofErr w:type="gramStart"/>
            <w:r>
              <w:rPr>
                <w:rFonts w:hint="eastAsia"/>
                <w:szCs w:val="21"/>
              </w:rPr>
              <w:t>透反偏光显微镜</w:t>
            </w:r>
            <w:proofErr w:type="gramEnd"/>
          </w:p>
        </w:tc>
        <w:tc>
          <w:tcPr>
            <w:tcW w:w="6379"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00" w:lineRule="exact"/>
              <w:rPr>
                <w:szCs w:val="21"/>
              </w:rPr>
            </w:pPr>
            <w:r>
              <w:rPr>
                <w:szCs w:val="21"/>
              </w:rPr>
              <w:t>1</w:t>
            </w:r>
            <w:r>
              <w:rPr>
                <w:rFonts w:hint="eastAsia"/>
                <w:szCs w:val="21"/>
              </w:rPr>
              <w:t>、★光学系统：</w:t>
            </w:r>
            <w:r>
              <w:rPr>
                <w:szCs w:val="21"/>
              </w:rPr>
              <w:t>CCIS</w:t>
            </w:r>
            <w:r>
              <w:rPr>
                <w:rFonts w:hint="eastAsia"/>
                <w:szCs w:val="21"/>
              </w:rPr>
              <w:t>无限远双重色差校正光学系统</w:t>
            </w:r>
            <w:r>
              <w:rPr>
                <w:szCs w:val="21"/>
              </w:rPr>
              <w:t>,</w:t>
            </w:r>
            <w:r>
              <w:rPr>
                <w:rFonts w:hint="eastAsia"/>
                <w:szCs w:val="21"/>
              </w:rPr>
              <w:t>光学器件采用多层宽带镀膜（绿膜）；透反射两用偏光显微镜，配备透射光、反射光照明器，透反射光源采用一体化设计，具备明场、单偏光、正交偏光、锥偏光观察功能。</w:t>
            </w:r>
          </w:p>
          <w:p w:rsidR="009431AF" w:rsidRDefault="009431AF">
            <w:pPr>
              <w:spacing w:line="400" w:lineRule="exact"/>
              <w:rPr>
                <w:szCs w:val="21"/>
              </w:rPr>
            </w:pPr>
            <w:r>
              <w:rPr>
                <w:szCs w:val="21"/>
              </w:rPr>
              <w:t>2</w:t>
            </w:r>
            <w:r>
              <w:rPr>
                <w:rFonts w:hint="eastAsia"/>
                <w:szCs w:val="21"/>
              </w:rPr>
              <w:t>、高稳定性、刚性超群的一体化镜</w:t>
            </w:r>
            <w:proofErr w:type="gramStart"/>
            <w:r>
              <w:rPr>
                <w:rFonts w:hint="eastAsia"/>
                <w:szCs w:val="21"/>
              </w:rPr>
              <w:t>体设计</w:t>
            </w:r>
            <w:proofErr w:type="gramEnd"/>
            <w:r>
              <w:rPr>
                <w:rFonts w:hint="eastAsia"/>
                <w:szCs w:val="21"/>
              </w:rPr>
              <w:t>低位操作，符合人机工程学要求，所有光学镜片均经过防霉处理；</w:t>
            </w:r>
          </w:p>
          <w:p w:rsidR="009431AF" w:rsidRDefault="009431AF">
            <w:pPr>
              <w:spacing w:line="400" w:lineRule="exact"/>
              <w:rPr>
                <w:szCs w:val="21"/>
              </w:rPr>
            </w:pPr>
            <w:r>
              <w:rPr>
                <w:szCs w:val="21"/>
              </w:rPr>
              <w:t>3</w:t>
            </w:r>
            <w:r>
              <w:rPr>
                <w:rFonts w:hint="eastAsia"/>
                <w:szCs w:val="21"/>
              </w:rPr>
              <w:t>、放大倍数：</w:t>
            </w:r>
            <w:r>
              <w:rPr>
                <w:szCs w:val="21"/>
              </w:rPr>
              <w:t>50X</w:t>
            </w:r>
            <w:r>
              <w:rPr>
                <w:rFonts w:hint="eastAsia"/>
                <w:szCs w:val="21"/>
              </w:rPr>
              <w:t>—</w:t>
            </w:r>
            <w:r>
              <w:rPr>
                <w:szCs w:val="21"/>
              </w:rPr>
              <w:t>500X</w:t>
            </w:r>
            <w:r>
              <w:rPr>
                <w:rFonts w:hint="eastAsia"/>
                <w:szCs w:val="21"/>
              </w:rPr>
              <w:t>；</w:t>
            </w:r>
          </w:p>
          <w:p w:rsidR="009431AF" w:rsidRDefault="009431AF">
            <w:pPr>
              <w:spacing w:line="400" w:lineRule="exact"/>
              <w:rPr>
                <w:szCs w:val="21"/>
              </w:rPr>
            </w:pPr>
            <w:r>
              <w:rPr>
                <w:szCs w:val="21"/>
              </w:rPr>
              <w:t>4</w:t>
            </w:r>
            <w:r>
              <w:rPr>
                <w:rFonts w:hint="eastAsia"/>
                <w:szCs w:val="21"/>
              </w:rPr>
              <w:t>、目镜：大视场高眼点目镜</w:t>
            </w:r>
            <w:r>
              <w:rPr>
                <w:szCs w:val="21"/>
              </w:rPr>
              <w:t>10X</w:t>
            </w:r>
            <w:r>
              <w:rPr>
                <w:rFonts w:hint="eastAsia"/>
                <w:szCs w:val="21"/>
              </w:rPr>
              <w:t>，视场直径</w:t>
            </w:r>
            <w:r>
              <w:rPr>
                <w:szCs w:val="21"/>
              </w:rPr>
              <w:t>20mm</w:t>
            </w:r>
            <w:r>
              <w:rPr>
                <w:rFonts w:hint="eastAsia"/>
                <w:szCs w:val="21"/>
              </w:rPr>
              <w:t>，十字测微尺</w:t>
            </w:r>
            <w:r>
              <w:rPr>
                <w:szCs w:val="21"/>
              </w:rPr>
              <w:t>(0.1mm)</w:t>
            </w:r>
            <w:r>
              <w:rPr>
                <w:rFonts w:hint="eastAsia"/>
                <w:szCs w:val="21"/>
              </w:rPr>
              <w:t>，校正目镜筒，可使右侧的目镜十字线方向始终保持不变，可调焦。</w:t>
            </w:r>
          </w:p>
          <w:p w:rsidR="009431AF" w:rsidRDefault="009431AF">
            <w:pPr>
              <w:spacing w:line="400" w:lineRule="exact"/>
              <w:rPr>
                <w:szCs w:val="21"/>
              </w:rPr>
            </w:pPr>
            <w:r>
              <w:rPr>
                <w:szCs w:val="21"/>
              </w:rPr>
              <w:t>5</w:t>
            </w:r>
            <w:r>
              <w:rPr>
                <w:rFonts w:hint="eastAsia"/>
                <w:szCs w:val="21"/>
              </w:rPr>
              <w:t>、镜筒组：铰链式联动三目镜组，</w:t>
            </w:r>
            <w:r>
              <w:rPr>
                <w:szCs w:val="21"/>
              </w:rPr>
              <w:t>30</w:t>
            </w:r>
            <w:r>
              <w:rPr>
                <w:rFonts w:hint="eastAsia"/>
                <w:szCs w:val="21"/>
              </w:rPr>
              <w:t>°倾斜，瞳距调节</w:t>
            </w:r>
            <w:r>
              <w:rPr>
                <w:szCs w:val="21"/>
              </w:rPr>
              <w:t>48mm</w:t>
            </w:r>
            <w:r>
              <w:rPr>
                <w:rFonts w:hint="eastAsia"/>
                <w:szCs w:val="21"/>
              </w:rPr>
              <w:t>～</w:t>
            </w:r>
            <w:r>
              <w:rPr>
                <w:szCs w:val="21"/>
              </w:rPr>
              <w:t>75mm</w:t>
            </w:r>
            <w:r>
              <w:rPr>
                <w:rFonts w:hint="eastAsia"/>
                <w:szCs w:val="21"/>
              </w:rPr>
              <w:t>，分光比</w:t>
            </w:r>
            <w:r>
              <w:rPr>
                <w:szCs w:val="21"/>
              </w:rPr>
              <w:t>20</w:t>
            </w:r>
            <w:r>
              <w:rPr>
                <w:rFonts w:hint="eastAsia"/>
                <w:szCs w:val="21"/>
              </w:rPr>
              <w:t>：</w:t>
            </w:r>
            <w:r>
              <w:rPr>
                <w:szCs w:val="21"/>
              </w:rPr>
              <w:t>80</w:t>
            </w:r>
            <w:r>
              <w:rPr>
                <w:rFonts w:hint="eastAsia"/>
                <w:szCs w:val="21"/>
              </w:rPr>
              <w:t>；预留摄像头接口，便于后期升级。</w:t>
            </w:r>
          </w:p>
          <w:p w:rsidR="009431AF" w:rsidRDefault="009431AF">
            <w:pPr>
              <w:spacing w:line="400" w:lineRule="exact"/>
              <w:rPr>
                <w:szCs w:val="21"/>
              </w:rPr>
            </w:pPr>
            <w:r>
              <w:rPr>
                <w:szCs w:val="21"/>
              </w:rPr>
              <w:t>6</w:t>
            </w:r>
            <w:r>
              <w:rPr>
                <w:rFonts w:hint="eastAsia"/>
                <w:szCs w:val="21"/>
              </w:rPr>
              <w:t>、物镜转换器：可调中心、各物镜可单独调中、内</w:t>
            </w:r>
            <w:proofErr w:type="gramStart"/>
            <w:r>
              <w:rPr>
                <w:rFonts w:hint="eastAsia"/>
                <w:szCs w:val="21"/>
              </w:rPr>
              <w:t>倾式内</w:t>
            </w:r>
            <w:proofErr w:type="gramEnd"/>
            <w:r>
              <w:rPr>
                <w:rFonts w:hint="eastAsia"/>
                <w:szCs w:val="21"/>
              </w:rPr>
              <w:t>定位四孔孔转换器；</w:t>
            </w:r>
          </w:p>
          <w:p w:rsidR="009431AF" w:rsidRDefault="009431AF">
            <w:pPr>
              <w:spacing w:line="400" w:lineRule="exact"/>
              <w:rPr>
                <w:szCs w:val="21"/>
              </w:rPr>
            </w:pPr>
            <w:r>
              <w:rPr>
                <w:szCs w:val="21"/>
              </w:rPr>
              <w:t>7</w:t>
            </w:r>
            <w:r>
              <w:rPr>
                <w:rFonts w:hint="eastAsia"/>
                <w:szCs w:val="21"/>
              </w:rPr>
              <w:t>、照明系统：进口菲利浦卤素灯</w:t>
            </w:r>
            <w:r>
              <w:rPr>
                <w:szCs w:val="21"/>
              </w:rPr>
              <w:t>6V/30W</w:t>
            </w:r>
            <w:r>
              <w:rPr>
                <w:rFonts w:hint="eastAsia"/>
                <w:szCs w:val="21"/>
              </w:rPr>
              <w:t>柯拉照明，可调的视场光阑和孔径光阑，确保视场内照明均匀一致，</w:t>
            </w:r>
            <w:r>
              <w:rPr>
                <w:szCs w:val="21"/>
              </w:rPr>
              <w:t>100V</w:t>
            </w:r>
            <w:r>
              <w:rPr>
                <w:rFonts w:hint="eastAsia"/>
                <w:szCs w:val="21"/>
              </w:rPr>
              <w:t>～</w:t>
            </w:r>
            <w:r>
              <w:rPr>
                <w:szCs w:val="21"/>
              </w:rPr>
              <w:t>240V</w:t>
            </w:r>
            <w:r>
              <w:rPr>
                <w:rFonts w:hint="eastAsia"/>
                <w:szCs w:val="21"/>
              </w:rPr>
              <w:t>宽电压输入，亮度可调。</w:t>
            </w:r>
          </w:p>
          <w:p w:rsidR="009431AF" w:rsidRDefault="009431AF">
            <w:pPr>
              <w:spacing w:line="400" w:lineRule="exact"/>
              <w:rPr>
                <w:szCs w:val="21"/>
              </w:rPr>
            </w:pPr>
            <w:r>
              <w:rPr>
                <w:szCs w:val="21"/>
              </w:rPr>
              <w:t>8</w:t>
            </w:r>
            <w:r>
              <w:rPr>
                <w:rFonts w:hint="eastAsia"/>
                <w:szCs w:val="21"/>
              </w:rPr>
              <w:t>、★反射偏光装置：</w:t>
            </w:r>
            <w:r>
              <w:rPr>
                <w:szCs w:val="21"/>
              </w:rPr>
              <w:t>12V/50W</w:t>
            </w:r>
            <w:r>
              <w:rPr>
                <w:rFonts w:hint="eastAsia"/>
                <w:szCs w:val="21"/>
              </w:rPr>
              <w:t>卤素灯箱（卤素灯（每台提供</w:t>
            </w:r>
            <w:r>
              <w:rPr>
                <w:szCs w:val="21"/>
              </w:rPr>
              <w:t>15</w:t>
            </w:r>
            <w:r>
              <w:rPr>
                <w:rFonts w:hint="eastAsia"/>
                <w:szCs w:val="21"/>
              </w:rPr>
              <w:t>个备用灯泡，透射光灯泡</w:t>
            </w:r>
            <w:r>
              <w:rPr>
                <w:szCs w:val="21"/>
              </w:rPr>
              <w:t>10</w:t>
            </w:r>
            <w:r>
              <w:rPr>
                <w:rFonts w:hint="eastAsia"/>
                <w:szCs w:val="21"/>
              </w:rPr>
              <w:t>个，反射光灯泡</w:t>
            </w:r>
            <w:r>
              <w:rPr>
                <w:szCs w:val="21"/>
              </w:rPr>
              <w:t>5</w:t>
            </w:r>
            <w:r>
              <w:rPr>
                <w:rFonts w:hint="eastAsia"/>
                <w:szCs w:val="21"/>
              </w:rPr>
              <w:t>个），可调的视场光阑和孔径光阑，确保视场内照明均匀一致，</w:t>
            </w:r>
            <w:proofErr w:type="gramStart"/>
            <w:r>
              <w:rPr>
                <w:rFonts w:hint="eastAsia"/>
                <w:szCs w:val="21"/>
              </w:rPr>
              <w:t>电源箱宽电压</w:t>
            </w:r>
            <w:proofErr w:type="gramEnd"/>
            <w:r>
              <w:rPr>
                <w:rFonts w:hint="eastAsia"/>
                <w:szCs w:val="21"/>
              </w:rPr>
              <w:t>输入，可变光栏，偏光、滤色片切换器；</w:t>
            </w:r>
          </w:p>
          <w:p w:rsidR="009431AF" w:rsidRDefault="009431AF">
            <w:pPr>
              <w:spacing w:line="400" w:lineRule="exact"/>
              <w:rPr>
                <w:szCs w:val="21"/>
              </w:rPr>
            </w:pPr>
            <w:r>
              <w:rPr>
                <w:szCs w:val="21"/>
              </w:rPr>
              <w:t>9</w:t>
            </w:r>
            <w:r>
              <w:rPr>
                <w:rFonts w:hint="eastAsia"/>
                <w:szCs w:val="21"/>
              </w:rPr>
              <w:t>、★</w:t>
            </w:r>
            <w:r>
              <w:rPr>
                <w:szCs w:val="21"/>
              </w:rPr>
              <w:t>CCIS</w:t>
            </w:r>
            <w:r>
              <w:rPr>
                <w:rFonts w:hint="eastAsia"/>
                <w:szCs w:val="21"/>
              </w:rPr>
              <w:t>无限远双重色差校正，同心等焦平场透反射偏光专用无应</w:t>
            </w:r>
            <w:r>
              <w:rPr>
                <w:rFonts w:hint="eastAsia"/>
                <w:szCs w:val="21"/>
              </w:rPr>
              <w:lastRenderedPageBreak/>
              <w:t>力物镜：</w:t>
            </w:r>
            <w:r>
              <w:rPr>
                <w:szCs w:val="21"/>
              </w:rPr>
              <w:t xml:space="preserve"> LM 5X/N.A.0.13</w:t>
            </w:r>
            <w:r>
              <w:rPr>
                <w:rFonts w:hint="eastAsia"/>
                <w:szCs w:val="21"/>
              </w:rPr>
              <w:t>（反射物镜</w:t>
            </w:r>
            <w:r>
              <w:rPr>
                <w:szCs w:val="21"/>
              </w:rPr>
              <w:t>),LM 10X/N.A.0.25</w:t>
            </w:r>
            <w:r>
              <w:rPr>
                <w:rFonts w:hint="eastAsia"/>
                <w:szCs w:val="21"/>
              </w:rPr>
              <w:t>（反射物镜</w:t>
            </w:r>
            <w:r>
              <w:rPr>
                <w:szCs w:val="21"/>
              </w:rPr>
              <w:t>)</w:t>
            </w:r>
            <w:r>
              <w:rPr>
                <w:rFonts w:hint="eastAsia"/>
                <w:szCs w:val="21"/>
              </w:rPr>
              <w:t>，</w:t>
            </w:r>
            <w:r>
              <w:rPr>
                <w:szCs w:val="21"/>
              </w:rPr>
              <w:t>EC 20x/N.A.0.40</w:t>
            </w:r>
            <w:r>
              <w:rPr>
                <w:rFonts w:hint="eastAsia"/>
                <w:szCs w:val="21"/>
              </w:rPr>
              <w:t>（透射物镜</w:t>
            </w:r>
            <w:r>
              <w:rPr>
                <w:szCs w:val="21"/>
              </w:rPr>
              <w:t>)</w:t>
            </w:r>
            <w:r>
              <w:rPr>
                <w:rFonts w:hint="eastAsia"/>
                <w:szCs w:val="21"/>
              </w:rPr>
              <w:t>，</w:t>
            </w:r>
            <w:r>
              <w:rPr>
                <w:szCs w:val="21"/>
              </w:rPr>
              <w:t xml:space="preserve"> EC 40X/N.A.0.65 (</w:t>
            </w:r>
            <w:r>
              <w:rPr>
                <w:rFonts w:hint="eastAsia"/>
                <w:szCs w:val="21"/>
              </w:rPr>
              <w:t>弹簧</w:t>
            </w:r>
            <w:r>
              <w:rPr>
                <w:szCs w:val="21"/>
              </w:rPr>
              <w:t>/</w:t>
            </w:r>
            <w:r>
              <w:rPr>
                <w:rFonts w:hint="eastAsia"/>
                <w:szCs w:val="21"/>
              </w:rPr>
              <w:t>透射物镜</w:t>
            </w:r>
            <w:r>
              <w:rPr>
                <w:szCs w:val="21"/>
              </w:rPr>
              <w:t>)</w:t>
            </w:r>
            <w:r>
              <w:rPr>
                <w:rFonts w:hint="eastAsia"/>
                <w:szCs w:val="21"/>
              </w:rPr>
              <w:t>，物镜弹簧为缓冲式，保护物镜及切片。</w:t>
            </w:r>
          </w:p>
          <w:p w:rsidR="009431AF" w:rsidRDefault="009431AF">
            <w:pPr>
              <w:spacing w:line="400" w:lineRule="exact"/>
              <w:rPr>
                <w:szCs w:val="21"/>
              </w:rPr>
            </w:pPr>
            <w:r>
              <w:rPr>
                <w:szCs w:val="21"/>
              </w:rPr>
              <w:t>10</w:t>
            </w:r>
            <w:r>
              <w:rPr>
                <w:rFonts w:hint="eastAsia"/>
                <w:szCs w:val="21"/>
              </w:rPr>
              <w:t>、</w:t>
            </w:r>
            <w:proofErr w:type="gramStart"/>
            <w:r>
              <w:rPr>
                <w:rFonts w:hint="eastAsia"/>
                <w:szCs w:val="21"/>
              </w:rPr>
              <w:t>粗微调焦</w:t>
            </w:r>
            <w:proofErr w:type="gramEnd"/>
            <w:r>
              <w:rPr>
                <w:rFonts w:hint="eastAsia"/>
                <w:szCs w:val="21"/>
              </w:rPr>
              <w:t>装置：低手</w:t>
            </w:r>
            <w:proofErr w:type="gramStart"/>
            <w:r>
              <w:rPr>
                <w:rFonts w:hint="eastAsia"/>
                <w:szCs w:val="21"/>
              </w:rPr>
              <w:t>位粗微</w:t>
            </w:r>
            <w:proofErr w:type="gramEnd"/>
            <w:r>
              <w:rPr>
                <w:rFonts w:hint="eastAsia"/>
                <w:szCs w:val="21"/>
              </w:rPr>
              <w:t>同轴调焦；微调</w:t>
            </w:r>
            <w:r>
              <w:rPr>
                <w:szCs w:val="21"/>
              </w:rPr>
              <w:t>0.1mm/</w:t>
            </w:r>
            <w:r>
              <w:rPr>
                <w:rFonts w:hint="eastAsia"/>
                <w:szCs w:val="21"/>
              </w:rPr>
              <w:t>转，</w:t>
            </w:r>
            <w:proofErr w:type="gramStart"/>
            <w:r>
              <w:rPr>
                <w:rFonts w:hint="eastAsia"/>
                <w:szCs w:val="21"/>
              </w:rPr>
              <w:t>格值</w:t>
            </w:r>
            <w:proofErr w:type="gramEnd"/>
            <w:r>
              <w:rPr>
                <w:szCs w:val="21"/>
              </w:rPr>
              <w:t>2</w:t>
            </w:r>
            <w:r>
              <w:rPr>
                <w:rFonts w:hint="eastAsia"/>
                <w:szCs w:val="21"/>
              </w:rPr>
              <w:t>μ</w:t>
            </w:r>
            <w:r>
              <w:rPr>
                <w:szCs w:val="21"/>
              </w:rPr>
              <w:t>m</w:t>
            </w:r>
            <w:r>
              <w:rPr>
                <w:rFonts w:hint="eastAsia"/>
                <w:szCs w:val="21"/>
              </w:rPr>
              <w:t>；粗调行程</w:t>
            </w:r>
            <w:r>
              <w:rPr>
                <w:szCs w:val="21"/>
              </w:rPr>
              <w:t>30mm</w:t>
            </w:r>
            <w:r>
              <w:rPr>
                <w:rFonts w:hint="eastAsia"/>
                <w:szCs w:val="21"/>
              </w:rPr>
              <w:t>，以满足在反射偏光下较厚样品的观察；粗调带松紧调节，并有调焦上限位装置，</w:t>
            </w:r>
            <w:proofErr w:type="gramStart"/>
            <w:r>
              <w:rPr>
                <w:rFonts w:hint="eastAsia"/>
                <w:szCs w:val="21"/>
              </w:rPr>
              <w:t>带快动</w:t>
            </w:r>
            <w:proofErr w:type="gramEnd"/>
            <w:r>
              <w:rPr>
                <w:rFonts w:hint="eastAsia"/>
                <w:szCs w:val="21"/>
              </w:rPr>
              <w:t>装置，</w:t>
            </w:r>
            <w:proofErr w:type="gramStart"/>
            <w:r>
              <w:rPr>
                <w:rFonts w:hint="eastAsia"/>
                <w:szCs w:val="21"/>
              </w:rPr>
              <w:t>粗微调焦</w:t>
            </w:r>
            <w:proofErr w:type="gramEnd"/>
            <w:r>
              <w:rPr>
                <w:rFonts w:hint="eastAsia"/>
                <w:szCs w:val="21"/>
              </w:rPr>
              <w:t>手轮位置可调，满足不同用户的需求。</w:t>
            </w:r>
          </w:p>
          <w:p w:rsidR="009431AF" w:rsidRDefault="009431AF">
            <w:pPr>
              <w:spacing w:line="400" w:lineRule="exact"/>
              <w:rPr>
                <w:szCs w:val="21"/>
              </w:rPr>
            </w:pPr>
            <w:r>
              <w:rPr>
                <w:szCs w:val="21"/>
              </w:rPr>
              <w:t>11</w:t>
            </w:r>
            <w:r>
              <w:rPr>
                <w:rFonts w:hint="eastAsia"/>
                <w:szCs w:val="21"/>
              </w:rPr>
              <w:t>、★精密的机械加工及装配工艺，确保在最高倍物镜使用情况下，旋转载物台时目镜下图像偏离视场中心的误差不超过</w:t>
            </w:r>
            <w:r>
              <w:rPr>
                <w:szCs w:val="21"/>
              </w:rPr>
              <w:t>10%</w:t>
            </w:r>
            <w:r>
              <w:rPr>
                <w:rFonts w:hint="eastAsia"/>
                <w:szCs w:val="21"/>
              </w:rPr>
              <w:t>；旋转载物台直径</w:t>
            </w:r>
            <w:r>
              <w:rPr>
                <w:szCs w:val="21"/>
              </w:rPr>
              <w:t>160MM</w:t>
            </w:r>
            <w:r>
              <w:rPr>
                <w:rFonts w:hint="eastAsia"/>
                <w:szCs w:val="21"/>
              </w:rPr>
              <w:t>左右，</w:t>
            </w:r>
            <w:r>
              <w:rPr>
                <w:szCs w:val="21"/>
              </w:rPr>
              <w:t>360</w:t>
            </w:r>
            <w:r>
              <w:rPr>
                <w:rFonts w:hint="eastAsia"/>
                <w:szCs w:val="21"/>
              </w:rPr>
              <w:t>度等分刻度</w:t>
            </w:r>
            <w:r>
              <w:rPr>
                <w:szCs w:val="21"/>
              </w:rPr>
              <w:t>,</w:t>
            </w:r>
            <w:r>
              <w:rPr>
                <w:rFonts w:hint="eastAsia"/>
                <w:szCs w:val="21"/>
              </w:rPr>
              <w:t>一边有</w:t>
            </w:r>
            <w:r>
              <w:rPr>
                <w:szCs w:val="21"/>
              </w:rPr>
              <w:t>1</w:t>
            </w:r>
            <w:r>
              <w:rPr>
                <w:rFonts w:hint="eastAsia"/>
                <w:szCs w:val="21"/>
              </w:rPr>
              <w:t>度游标尺；硬质涂层和耐化学腐蚀的表面，高精度滚珠结构确保旋转平稳。采用日本</w:t>
            </w:r>
            <w:r>
              <w:rPr>
                <w:szCs w:val="21"/>
              </w:rPr>
              <w:t>NSK</w:t>
            </w:r>
            <w:r>
              <w:rPr>
                <w:rFonts w:hint="eastAsia"/>
                <w:szCs w:val="21"/>
              </w:rPr>
              <w:t>日本精工株式会社品牌载物台。</w:t>
            </w:r>
          </w:p>
          <w:p w:rsidR="009431AF" w:rsidRDefault="009431AF">
            <w:pPr>
              <w:spacing w:line="400" w:lineRule="exact"/>
              <w:rPr>
                <w:szCs w:val="21"/>
              </w:rPr>
            </w:pPr>
            <w:r>
              <w:rPr>
                <w:szCs w:val="21"/>
              </w:rPr>
              <w:t>12</w:t>
            </w:r>
            <w:r>
              <w:rPr>
                <w:rFonts w:hint="eastAsia"/>
                <w:szCs w:val="21"/>
              </w:rPr>
              <w:t>、★软定位功能：圆盘载物台在每隔</w:t>
            </w:r>
            <w:r>
              <w:rPr>
                <w:szCs w:val="21"/>
              </w:rPr>
              <w:t>45</w:t>
            </w:r>
            <w:r>
              <w:rPr>
                <w:rFonts w:hint="eastAsia"/>
                <w:szCs w:val="21"/>
              </w:rPr>
              <w:t>度时有软定位，不需做锁紧等操作，软定位可用开关调整为没有软定位和完全固定；</w:t>
            </w:r>
          </w:p>
          <w:p w:rsidR="009431AF" w:rsidRDefault="009431AF">
            <w:pPr>
              <w:spacing w:line="400" w:lineRule="exact"/>
              <w:rPr>
                <w:szCs w:val="21"/>
              </w:rPr>
            </w:pPr>
            <w:r>
              <w:rPr>
                <w:szCs w:val="21"/>
              </w:rPr>
              <w:t>13</w:t>
            </w:r>
            <w:r>
              <w:rPr>
                <w:rFonts w:hint="eastAsia"/>
                <w:szCs w:val="21"/>
              </w:rPr>
              <w:t>、具有</w:t>
            </w:r>
            <w:proofErr w:type="gramStart"/>
            <w:r>
              <w:rPr>
                <w:rFonts w:hint="eastAsia"/>
                <w:szCs w:val="21"/>
              </w:rPr>
              <w:t>上限位</w:t>
            </w:r>
            <w:proofErr w:type="gramEnd"/>
            <w:r>
              <w:rPr>
                <w:rFonts w:hint="eastAsia"/>
                <w:szCs w:val="21"/>
              </w:rPr>
              <w:t>控制功能。并具有载物台快速定位功能，即物镜对好焦后，更换切片观察时把载物台降低，然后再抬高载物台时可直接定位于前一次的高度，为使用带来更多方便。移动尺：移动范围</w:t>
            </w:r>
            <w:r>
              <w:rPr>
                <w:szCs w:val="21"/>
              </w:rPr>
              <w:t>30mm</w:t>
            </w:r>
            <w:r>
              <w:rPr>
                <w:rFonts w:hint="eastAsia"/>
                <w:szCs w:val="21"/>
              </w:rPr>
              <w:t>×</w:t>
            </w:r>
            <w:r>
              <w:rPr>
                <w:szCs w:val="21"/>
              </w:rPr>
              <w:t>40mm</w:t>
            </w:r>
            <w:r>
              <w:rPr>
                <w:rFonts w:hint="eastAsia"/>
                <w:szCs w:val="21"/>
              </w:rPr>
              <w:t>。</w:t>
            </w:r>
          </w:p>
          <w:p w:rsidR="009431AF" w:rsidRDefault="009431AF">
            <w:pPr>
              <w:spacing w:line="400" w:lineRule="exact"/>
              <w:rPr>
                <w:szCs w:val="21"/>
              </w:rPr>
            </w:pPr>
            <w:r>
              <w:rPr>
                <w:szCs w:val="21"/>
              </w:rPr>
              <w:t>14</w:t>
            </w:r>
            <w:r>
              <w:rPr>
                <w:rFonts w:hint="eastAsia"/>
                <w:szCs w:val="21"/>
              </w:rPr>
              <w:t>、聚光镜组：无应力消色差</w:t>
            </w:r>
            <w:proofErr w:type="gramStart"/>
            <w:r>
              <w:rPr>
                <w:rFonts w:hint="eastAsia"/>
                <w:szCs w:val="21"/>
              </w:rPr>
              <w:t>摇出式阿贝</w:t>
            </w:r>
            <w:proofErr w:type="gramEnd"/>
            <w:r>
              <w:rPr>
                <w:rFonts w:hint="eastAsia"/>
                <w:szCs w:val="21"/>
              </w:rPr>
              <w:t>聚光镜</w:t>
            </w:r>
            <w:r>
              <w:rPr>
                <w:szCs w:val="21"/>
              </w:rPr>
              <w:t>N.A.0.9/0.13(</w:t>
            </w:r>
            <w:r>
              <w:rPr>
                <w:rFonts w:hint="eastAsia"/>
                <w:szCs w:val="21"/>
              </w:rPr>
              <w:t>无应力</w:t>
            </w:r>
            <w:r>
              <w:rPr>
                <w:szCs w:val="21"/>
              </w:rPr>
              <w:t>)</w:t>
            </w:r>
            <w:r>
              <w:rPr>
                <w:rFonts w:hint="eastAsia"/>
                <w:szCs w:val="21"/>
              </w:rPr>
              <w:t>，高倍物镜做锥光观察时，摆入聚光镜上组，获得优良效果；</w:t>
            </w:r>
          </w:p>
          <w:p w:rsidR="009431AF" w:rsidRDefault="009431AF">
            <w:pPr>
              <w:spacing w:line="400" w:lineRule="exact"/>
              <w:rPr>
                <w:szCs w:val="21"/>
              </w:rPr>
            </w:pPr>
            <w:r>
              <w:rPr>
                <w:szCs w:val="21"/>
              </w:rPr>
              <w:t>15</w:t>
            </w:r>
            <w:r>
              <w:rPr>
                <w:rFonts w:hint="eastAsia"/>
                <w:szCs w:val="21"/>
              </w:rPr>
              <w:t>、中间体：</w:t>
            </w:r>
            <w:r>
              <w:rPr>
                <w:szCs w:val="21"/>
              </w:rPr>
              <w:t>360</w:t>
            </w:r>
            <w:r>
              <w:rPr>
                <w:rFonts w:hint="eastAsia"/>
                <w:szCs w:val="21"/>
              </w:rPr>
              <w:t>°可旋转检偏器组</w:t>
            </w:r>
            <w:r>
              <w:rPr>
                <w:szCs w:val="21"/>
              </w:rPr>
              <w:t>(</w:t>
            </w:r>
            <w:r>
              <w:rPr>
                <w:rFonts w:hint="eastAsia"/>
                <w:szCs w:val="21"/>
              </w:rPr>
              <w:t>模块式</w:t>
            </w:r>
            <w:r>
              <w:rPr>
                <w:szCs w:val="21"/>
              </w:rPr>
              <w:t>,</w:t>
            </w:r>
            <w:r>
              <w:rPr>
                <w:rFonts w:hint="eastAsia"/>
                <w:szCs w:val="21"/>
              </w:rPr>
              <w:t>可锁定、带</w:t>
            </w:r>
            <w:r>
              <w:rPr>
                <w:szCs w:val="21"/>
              </w:rPr>
              <w:t>0-360</w:t>
            </w:r>
            <w:r>
              <w:rPr>
                <w:rFonts w:hint="eastAsia"/>
                <w:szCs w:val="21"/>
              </w:rPr>
              <w:t>每度刻度</w:t>
            </w:r>
            <w:r>
              <w:rPr>
                <w:szCs w:val="21"/>
              </w:rPr>
              <w:t>),</w:t>
            </w:r>
            <w:r>
              <w:rPr>
                <w:rFonts w:hint="eastAsia"/>
                <w:szCs w:val="21"/>
              </w:rPr>
              <w:t>内置中心可调</w:t>
            </w:r>
            <w:proofErr w:type="gramStart"/>
            <w:r>
              <w:rPr>
                <w:rFonts w:hint="eastAsia"/>
                <w:szCs w:val="21"/>
              </w:rPr>
              <w:t>勃</w:t>
            </w:r>
            <w:proofErr w:type="gramEnd"/>
            <w:r>
              <w:rPr>
                <w:rFonts w:hint="eastAsia"/>
                <w:szCs w:val="21"/>
              </w:rPr>
              <w:t>氏镜，可从光路中移出，可调焦，可调中，成像在物镜的后焦平面上。</w:t>
            </w:r>
          </w:p>
          <w:p w:rsidR="009431AF" w:rsidRDefault="009431AF">
            <w:pPr>
              <w:spacing w:line="400" w:lineRule="exact"/>
              <w:rPr>
                <w:szCs w:val="21"/>
              </w:rPr>
            </w:pPr>
            <w:r>
              <w:rPr>
                <w:szCs w:val="21"/>
              </w:rPr>
              <w:t>16</w:t>
            </w:r>
            <w:r>
              <w:rPr>
                <w:rFonts w:hint="eastAsia"/>
                <w:szCs w:val="21"/>
              </w:rPr>
              <w:t>、起、</w:t>
            </w:r>
            <w:proofErr w:type="gramStart"/>
            <w:r>
              <w:rPr>
                <w:rFonts w:hint="eastAsia"/>
                <w:szCs w:val="21"/>
              </w:rPr>
              <w:t>检偏装置</w:t>
            </w:r>
            <w:proofErr w:type="gramEnd"/>
            <w:r>
              <w:rPr>
                <w:rFonts w:hint="eastAsia"/>
                <w:szCs w:val="21"/>
              </w:rPr>
              <w:t>：偏光片采用进口组件，供货时需提供偏光片进口报关单扫描件。</w:t>
            </w:r>
            <w:proofErr w:type="gramStart"/>
            <w:r>
              <w:rPr>
                <w:rFonts w:hint="eastAsia"/>
                <w:szCs w:val="21"/>
              </w:rPr>
              <w:t>透射起偏</w:t>
            </w:r>
            <w:proofErr w:type="gramEnd"/>
            <w:r>
              <w:rPr>
                <w:szCs w:val="21"/>
              </w:rPr>
              <w:t>360</w:t>
            </w:r>
            <w:r>
              <w:rPr>
                <w:rFonts w:hint="eastAsia"/>
                <w:szCs w:val="21"/>
              </w:rPr>
              <w:t>°可旋转，带</w:t>
            </w:r>
            <w:r>
              <w:rPr>
                <w:szCs w:val="21"/>
              </w:rPr>
              <w:t>0-360</w:t>
            </w:r>
            <w:r>
              <w:rPr>
                <w:rFonts w:hint="eastAsia"/>
                <w:szCs w:val="21"/>
              </w:rPr>
              <w:t>°刻度，可锁定；反射起偏器；采用固定式检偏器（非</w:t>
            </w:r>
            <w:r>
              <w:rPr>
                <w:szCs w:val="21"/>
              </w:rPr>
              <w:t>360</w:t>
            </w:r>
            <w:r>
              <w:rPr>
                <w:rFonts w:hint="eastAsia"/>
                <w:szCs w:val="21"/>
              </w:rPr>
              <w:t>度旋转型）</w:t>
            </w:r>
          </w:p>
          <w:p w:rsidR="009431AF" w:rsidRDefault="009431AF">
            <w:pPr>
              <w:spacing w:line="400" w:lineRule="exact"/>
              <w:rPr>
                <w:szCs w:val="21"/>
              </w:rPr>
            </w:pPr>
            <w:r>
              <w:rPr>
                <w:szCs w:val="21"/>
              </w:rPr>
              <w:t>17</w:t>
            </w:r>
            <w:r>
              <w:rPr>
                <w:rFonts w:hint="eastAsia"/>
                <w:szCs w:val="21"/>
              </w:rPr>
              <w:t>、补偿器</w:t>
            </w:r>
            <w:r>
              <w:rPr>
                <w:szCs w:val="21"/>
              </w:rPr>
              <w:t xml:space="preserve">: </w:t>
            </w:r>
            <w:r>
              <w:rPr>
                <w:rFonts w:hint="eastAsia"/>
                <w:szCs w:val="21"/>
              </w:rPr>
              <w:t>全波长λ（石膏试板）、四分之一波长（云母试板）λ</w:t>
            </w:r>
            <w:r>
              <w:rPr>
                <w:szCs w:val="21"/>
              </w:rPr>
              <w:t>/4</w:t>
            </w:r>
            <w:r>
              <w:rPr>
                <w:rFonts w:hint="eastAsia"/>
                <w:szCs w:val="21"/>
              </w:rPr>
              <w:t>插片、石英楔插片</w:t>
            </w:r>
            <w:r>
              <w:rPr>
                <w:szCs w:val="21"/>
              </w:rPr>
              <w:t>(</w:t>
            </w:r>
            <w:r>
              <w:rPr>
                <w:rFonts w:hint="eastAsia"/>
                <w:szCs w:val="21"/>
              </w:rPr>
              <w:t>Ⅰ</w:t>
            </w:r>
            <w:r>
              <w:rPr>
                <w:szCs w:val="21"/>
              </w:rPr>
              <w:t>-</w:t>
            </w:r>
            <w:r>
              <w:rPr>
                <w:rFonts w:hint="eastAsia"/>
                <w:szCs w:val="21"/>
              </w:rPr>
              <w:t>Ⅳ级</w:t>
            </w:r>
            <w:r>
              <w:rPr>
                <w:szCs w:val="21"/>
              </w:rPr>
              <w:t xml:space="preserve">) </w:t>
            </w:r>
            <w:r>
              <w:rPr>
                <w:rFonts w:hint="eastAsia"/>
                <w:szCs w:val="21"/>
              </w:rPr>
              <w:t>可连续产生Ⅰ</w:t>
            </w:r>
            <w:r>
              <w:rPr>
                <w:szCs w:val="21"/>
              </w:rPr>
              <w:t>-</w:t>
            </w:r>
            <w:r>
              <w:rPr>
                <w:rFonts w:hint="eastAsia"/>
                <w:szCs w:val="21"/>
              </w:rPr>
              <w:t>Ⅳ级干涉色；</w:t>
            </w:r>
          </w:p>
          <w:p w:rsidR="009431AF" w:rsidRDefault="009431AF">
            <w:pPr>
              <w:spacing w:line="400" w:lineRule="exact"/>
              <w:rPr>
                <w:szCs w:val="21"/>
              </w:rPr>
            </w:pPr>
            <w:r>
              <w:rPr>
                <w:szCs w:val="21"/>
              </w:rPr>
              <w:t>18</w:t>
            </w:r>
            <w:r>
              <w:rPr>
                <w:rFonts w:hint="eastAsia"/>
                <w:szCs w:val="21"/>
              </w:rPr>
              <w:t>、接口：国际标准</w:t>
            </w:r>
            <w:r>
              <w:rPr>
                <w:szCs w:val="21"/>
              </w:rPr>
              <w:t>0.65X C</w:t>
            </w:r>
            <w:r>
              <w:rPr>
                <w:rFonts w:hint="eastAsia"/>
                <w:szCs w:val="21"/>
              </w:rPr>
              <w:t>接筒</w:t>
            </w:r>
            <w:r>
              <w:rPr>
                <w:szCs w:val="21"/>
              </w:rPr>
              <w:t>.</w:t>
            </w:r>
          </w:p>
          <w:p w:rsidR="009431AF" w:rsidRDefault="009431AF">
            <w:pPr>
              <w:spacing w:line="400" w:lineRule="exact"/>
              <w:rPr>
                <w:rFonts w:ascii="宋体" w:hAnsi="宋体" w:cs="宋体"/>
                <w:szCs w:val="21"/>
              </w:rPr>
            </w:pPr>
            <w:r>
              <w:rPr>
                <w:szCs w:val="21"/>
              </w:rPr>
              <w:t>19</w:t>
            </w:r>
            <w:r>
              <w:rPr>
                <w:rFonts w:hint="eastAsia"/>
                <w:szCs w:val="21"/>
              </w:rPr>
              <w:t>、配备防尘、</w:t>
            </w:r>
            <w:proofErr w:type="gramStart"/>
            <w:r>
              <w:rPr>
                <w:rFonts w:hint="eastAsia"/>
                <w:szCs w:val="21"/>
              </w:rPr>
              <w:t>防静电镜</w:t>
            </w:r>
            <w:proofErr w:type="gramEnd"/>
            <w:r>
              <w:rPr>
                <w:rFonts w:hint="eastAsia"/>
                <w:szCs w:val="21"/>
              </w:rPr>
              <w:t>罩。</w:t>
            </w:r>
          </w:p>
        </w:tc>
      </w:tr>
      <w:tr w:rsidR="009431AF" w:rsidTr="009431AF">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rFonts w:ascii="宋体" w:hAnsi="宋体" w:cs="宋体"/>
                <w:szCs w:val="21"/>
              </w:rPr>
            </w:pPr>
            <w:r>
              <w:rPr>
                <w:b/>
                <w:szCs w:val="21"/>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rFonts w:ascii="宋体" w:hAnsi="宋体" w:cs="宋体"/>
                <w:szCs w:val="21"/>
              </w:rPr>
            </w:pPr>
            <w:r>
              <w:rPr>
                <w:rFonts w:hint="eastAsia"/>
                <w:szCs w:val="21"/>
              </w:rPr>
              <w:t>矿物岩石教学标本</w:t>
            </w:r>
          </w:p>
        </w:tc>
        <w:tc>
          <w:tcPr>
            <w:tcW w:w="6379"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00" w:lineRule="exact"/>
              <w:jc w:val="left"/>
              <w:rPr>
                <w:szCs w:val="21"/>
              </w:rPr>
            </w:pPr>
            <w:r>
              <w:rPr>
                <w:szCs w:val="21"/>
              </w:rPr>
              <w:t>1</w:t>
            </w:r>
            <w:r>
              <w:rPr>
                <w:rFonts w:hint="eastAsia"/>
                <w:szCs w:val="21"/>
              </w:rPr>
              <w:t>、含矿物标本（每套</w:t>
            </w:r>
            <w:r>
              <w:rPr>
                <w:szCs w:val="21"/>
              </w:rPr>
              <w:t>20</w:t>
            </w:r>
            <w:r>
              <w:rPr>
                <w:rFonts w:hint="eastAsia"/>
                <w:szCs w:val="21"/>
              </w:rPr>
              <w:t>种）、火成岩标本（每套</w:t>
            </w:r>
            <w:r>
              <w:rPr>
                <w:szCs w:val="21"/>
              </w:rPr>
              <w:t>15</w:t>
            </w:r>
            <w:r>
              <w:rPr>
                <w:rFonts w:hint="eastAsia"/>
                <w:szCs w:val="21"/>
              </w:rPr>
              <w:t>种）、沉积岩标本（每套</w:t>
            </w:r>
            <w:r>
              <w:rPr>
                <w:szCs w:val="21"/>
              </w:rPr>
              <w:t>15</w:t>
            </w:r>
            <w:r>
              <w:rPr>
                <w:rFonts w:hint="eastAsia"/>
                <w:szCs w:val="21"/>
              </w:rPr>
              <w:t>种）、变质岩标本（每套</w:t>
            </w:r>
            <w:r>
              <w:rPr>
                <w:szCs w:val="21"/>
              </w:rPr>
              <w:t>15</w:t>
            </w:r>
            <w:r>
              <w:rPr>
                <w:rFonts w:hint="eastAsia"/>
                <w:szCs w:val="21"/>
              </w:rPr>
              <w:t>种）各</w:t>
            </w:r>
            <w:r>
              <w:rPr>
                <w:szCs w:val="21"/>
              </w:rPr>
              <w:t>20</w:t>
            </w:r>
            <w:r>
              <w:rPr>
                <w:rFonts w:hint="eastAsia"/>
                <w:szCs w:val="21"/>
              </w:rPr>
              <w:t>套。</w:t>
            </w:r>
          </w:p>
          <w:p w:rsidR="009431AF" w:rsidRDefault="009431AF">
            <w:pPr>
              <w:spacing w:line="400" w:lineRule="exact"/>
              <w:jc w:val="left"/>
              <w:rPr>
                <w:szCs w:val="21"/>
              </w:rPr>
            </w:pPr>
            <w:r>
              <w:rPr>
                <w:szCs w:val="21"/>
              </w:rPr>
              <w:t>2</w:t>
            </w:r>
            <w:r>
              <w:rPr>
                <w:rFonts w:hint="eastAsia"/>
                <w:szCs w:val="21"/>
              </w:rPr>
              <w:t>、矿物教学标本大小</w:t>
            </w:r>
            <w:r>
              <w:rPr>
                <w:szCs w:val="21"/>
              </w:rPr>
              <w:t>3cm</w:t>
            </w:r>
            <w:r>
              <w:rPr>
                <w:rFonts w:hint="eastAsia"/>
                <w:szCs w:val="21"/>
              </w:rPr>
              <w:t>×</w:t>
            </w:r>
            <w:r>
              <w:rPr>
                <w:szCs w:val="21"/>
              </w:rPr>
              <w:t>5cm</w:t>
            </w:r>
            <w:r>
              <w:rPr>
                <w:rFonts w:hint="eastAsia"/>
                <w:szCs w:val="21"/>
              </w:rPr>
              <w:t>×</w:t>
            </w:r>
            <w:r>
              <w:rPr>
                <w:szCs w:val="21"/>
              </w:rPr>
              <w:t>8cm</w:t>
            </w:r>
            <w:r>
              <w:rPr>
                <w:rFonts w:hint="eastAsia"/>
                <w:szCs w:val="21"/>
              </w:rPr>
              <w:t>，单个矿物晶体大小约</w:t>
            </w:r>
            <w:r>
              <w:rPr>
                <w:szCs w:val="21"/>
              </w:rPr>
              <w:t>2cm</w:t>
            </w:r>
            <w:r>
              <w:rPr>
                <w:rFonts w:hint="eastAsia"/>
                <w:szCs w:val="21"/>
              </w:rPr>
              <w:t>。</w:t>
            </w:r>
          </w:p>
          <w:p w:rsidR="009431AF" w:rsidRDefault="009431AF">
            <w:pPr>
              <w:spacing w:line="400" w:lineRule="exact"/>
              <w:jc w:val="left"/>
              <w:rPr>
                <w:szCs w:val="21"/>
              </w:rPr>
            </w:pPr>
            <w:r>
              <w:rPr>
                <w:szCs w:val="21"/>
              </w:rPr>
              <w:t>3</w:t>
            </w:r>
            <w:r>
              <w:rPr>
                <w:rFonts w:hint="eastAsia"/>
                <w:szCs w:val="21"/>
              </w:rPr>
              <w:t>、火成岩、沉积岩、变质岩教学标本大小</w:t>
            </w:r>
            <w:r>
              <w:rPr>
                <w:szCs w:val="21"/>
              </w:rPr>
              <w:t>3cm</w:t>
            </w:r>
            <w:r>
              <w:rPr>
                <w:rFonts w:hint="eastAsia"/>
                <w:szCs w:val="21"/>
              </w:rPr>
              <w:t>×</w:t>
            </w:r>
            <w:r>
              <w:rPr>
                <w:szCs w:val="21"/>
              </w:rPr>
              <w:t>6cm</w:t>
            </w:r>
            <w:r>
              <w:rPr>
                <w:rFonts w:hint="eastAsia"/>
                <w:szCs w:val="21"/>
              </w:rPr>
              <w:t>×</w:t>
            </w:r>
            <w:r>
              <w:rPr>
                <w:szCs w:val="21"/>
              </w:rPr>
              <w:t>9cm</w:t>
            </w:r>
            <w:r>
              <w:rPr>
                <w:rFonts w:hint="eastAsia"/>
                <w:szCs w:val="21"/>
              </w:rPr>
              <w:t>。</w:t>
            </w:r>
          </w:p>
          <w:p w:rsidR="009431AF" w:rsidRDefault="009431AF">
            <w:pPr>
              <w:spacing w:line="400" w:lineRule="exact"/>
              <w:jc w:val="left"/>
              <w:rPr>
                <w:szCs w:val="21"/>
              </w:rPr>
            </w:pPr>
            <w:r>
              <w:rPr>
                <w:szCs w:val="21"/>
              </w:rPr>
              <w:lastRenderedPageBreak/>
              <w:t>4</w:t>
            </w:r>
            <w:r>
              <w:rPr>
                <w:rFonts w:hint="eastAsia"/>
                <w:szCs w:val="21"/>
              </w:rPr>
              <w:t>、应具有岩石学教材上典型的岩石学特征且易于学生识别。</w:t>
            </w:r>
          </w:p>
          <w:p w:rsidR="009431AF" w:rsidRDefault="009431AF">
            <w:pPr>
              <w:spacing w:line="400" w:lineRule="exact"/>
              <w:jc w:val="left"/>
              <w:rPr>
                <w:szCs w:val="21"/>
              </w:rPr>
            </w:pPr>
            <w:r>
              <w:rPr>
                <w:szCs w:val="21"/>
              </w:rPr>
              <w:t>5</w:t>
            </w:r>
            <w:r>
              <w:rPr>
                <w:rFonts w:hint="eastAsia"/>
                <w:szCs w:val="21"/>
              </w:rPr>
              <w:t>、所含矿物必须发育矿物学教材上所描述的鉴定特征且易于学生识别。</w:t>
            </w:r>
          </w:p>
          <w:p w:rsidR="009431AF" w:rsidRDefault="009431AF">
            <w:pPr>
              <w:spacing w:line="440" w:lineRule="exact"/>
              <w:rPr>
                <w:rFonts w:ascii="宋体" w:hAnsi="宋体" w:cs="宋体"/>
                <w:kern w:val="0"/>
                <w:szCs w:val="21"/>
              </w:rPr>
            </w:pPr>
            <w:r>
              <w:rPr>
                <w:szCs w:val="21"/>
              </w:rPr>
              <w:t>6</w:t>
            </w:r>
            <w:r>
              <w:rPr>
                <w:rFonts w:hint="eastAsia"/>
                <w:szCs w:val="21"/>
              </w:rPr>
              <w:t>、★矿物标本及岩石标本中的主要、次要矿物应明显发育矿物学教材上所描述的矿物形态、颜色、光泽、透明度、硬度以及解理</w:t>
            </w:r>
            <w:r>
              <w:rPr>
                <w:szCs w:val="21"/>
              </w:rPr>
              <w:t>/</w:t>
            </w:r>
            <w:r>
              <w:rPr>
                <w:rFonts w:hint="eastAsia"/>
                <w:szCs w:val="21"/>
              </w:rPr>
              <w:t>断口等特征且易于学生观察。</w:t>
            </w:r>
          </w:p>
        </w:tc>
      </w:tr>
    </w:tbl>
    <w:p w:rsidR="009431AF" w:rsidRDefault="009431AF" w:rsidP="009431AF">
      <w:pPr>
        <w:pStyle w:val="2"/>
        <w:numPr>
          <w:ilvl w:val="1"/>
          <w:numId w:val="21"/>
        </w:numPr>
        <w:rPr>
          <w:rFonts w:cs="宋体"/>
          <w:sz w:val="21"/>
          <w:szCs w:val="21"/>
        </w:rPr>
      </w:pPr>
      <w:bookmarkStart w:id="22" w:name="_Toc477248552"/>
      <w:bookmarkEnd w:id="10"/>
      <w:r>
        <w:rPr>
          <w:rFonts w:hint="eastAsia"/>
          <w:b w:val="0"/>
          <w:bCs w:val="0"/>
          <w:sz w:val="21"/>
          <w:szCs w:val="21"/>
        </w:rPr>
        <w:lastRenderedPageBreak/>
        <w:t>★项目履约时间、地点</w:t>
      </w:r>
      <w:bookmarkEnd w:id="22"/>
    </w:p>
    <w:p w:rsidR="009431AF" w:rsidRDefault="009431AF" w:rsidP="009431AF">
      <w:pPr>
        <w:spacing w:line="440" w:lineRule="exact"/>
        <w:ind w:firstLine="405"/>
        <w:rPr>
          <w:rFonts w:ascii="宋体" w:hint="eastAsia"/>
          <w:szCs w:val="21"/>
        </w:rPr>
      </w:pPr>
      <w:r>
        <w:rPr>
          <w:rFonts w:ascii="宋体" w:hint="eastAsia"/>
          <w:szCs w:val="21"/>
        </w:rPr>
        <w:t>履约时间：</w:t>
      </w:r>
      <w:r>
        <w:rPr>
          <w:rFonts w:ascii="宋体" w:hAnsi="宋体" w:hint="eastAsia"/>
          <w:szCs w:val="21"/>
        </w:rPr>
        <w:t>合同签订后20天内交货</w:t>
      </w:r>
      <w:r>
        <w:rPr>
          <w:rFonts w:ascii="宋体" w:hint="eastAsia"/>
          <w:szCs w:val="21"/>
        </w:rPr>
        <w:t>。</w:t>
      </w:r>
    </w:p>
    <w:p w:rsidR="009431AF" w:rsidRDefault="009431AF" w:rsidP="009431AF">
      <w:pPr>
        <w:spacing w:line="440" w:lineRule="exact"/>
        <w:ind w:firstLine="405"/>
        <w:rPr>
          <w:rFonts w:hint="eastAsia"/>
        </w:rPr>
      </w:pPr>
      <w:r>
        <w:rPr>
          <w:rFonts w:ascii="宋体" w:hint="eastAsia"/>
          <w:szCs w:val="21"/>
        </w:rPr>
        <w:t>履约地点：</w:t>
      </w:r>
      <w:r>
        <w:rPr>
          <w:rFonts w:ascii="宋体" w:hAnsi="宋体" w:hint="eastAsia"/>
          <w:szCs w:val="21"/>
        </w:rPr>
        <w:t>西南交通大学</w:t>
      </w:r>
      <w:proofErr w:type="gramStart"/>
      <w:r>
        <w:rPr>
          <w:rFonts w:ascii="宋体" w:hAnsi="宋体" w:hint="eastAsia"/>
          <w:szCs w:val="21"/>
        </w:rPr>
        <w:t>犀</w:t>
      </w:r>
      <w:proofErr w:type="gramEnd"/>
      <w:r>
        <w:rPr>
          <w:rFonts w:ascii="宋体" w:hAnsi="宋体" w:hint="eastAsia"/>
          <w:szCs w:val="21"/>
        </w:rPr>
        <w:t>浦校区地质资源与地质工程实验中心（4号教学楼）</w:t>
      </w:r>
    </w:p>
    <w:p w:rsidR="009431AF" w:rsidRDefault="009431AF" w:rsidP="009431AF">
      <w:pPr>
        <w:pStyle w:val="2"/>
        <w:numPr>
          <w:ilvl w:val="1"/>
          <w:numId w:val="21"/>
        </w:numPr>
        <w:rPr>
          <w:sz w:val="21"/>
          <w:szCs w:val="21"/>
        </w:rPr>
      </w:pPr>
      <w:bookmarkStart w:id="23" w:name="_Toc477248553"/>
      <w:bookmarkStart w:id="24" w:name="_Toc417566437"/>
      <w:r>
        <w:rPr>
          <w:rFonts w:hint="eastAsia"/>
          <w:b w:val="0"/>
          <w:bCs w:val="0"/>
          <w:sz w:val="21"/>
          <w:szCs w:val="21"/>
        </w:rPr>
        <w:t>★付款方式</w:t>
      </w:r>
      <w:bookmarkEnd w:id="23"/>
      <w:bookmarkEnd w:id="24"/>
    </w:p>
    <w:p w:rsidR="009431AF" w:rsidRDefault="009431AF" w:rsidP="009431AF">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9431AF" w:rsidRDefault="009431AF" w:rsidP="009431AF">
      <w:pPr>
        <w:spacing w:line="440" w:lineRule="exact"/>
        <w:ind w:firstLineChars="200" w:firstLine="420"/>
        <w:rPr>
          <w:szCs w:val="21"/>
        </w:rPr>
      </w:pPr>
      <w:r>
        <w:rPr>
          <w:szCs w:val="21"/>
        </w:rPr>
        <w:t>2.</w:t>
      </w:r>
      <w:r>
        <w:rPr>
          <w:rFonts w:hint="eastAsia"/>
          <w:szCs w:val="21"/>
        </w:rPr>
        <w:t>成交人需提供增值税专用发票。</w:t>
      </w:r>
    </w:p>
    <w:p w:rsidR="009431AF" w:rsidRDefault="009431AF" w:rsidP="009431AF">
      <w:pPr>
        <w:pStyle w:val="2"/>
        <w:numPr>
          <w:ilvl w:val="1"/>
          <w:numId w:val="21"/>
        </w:numPr>
        <w:rPr>
          <w:sz w:val="21"/>
          <w:szCs w:val="21"/>
        </w:rPr>
      </w:pPr>
      <w:bookmarkStart w:id="26" w:name="_Toc477248554"/>
      <w:bookmarkEnd w:id="25"/>
      <w:r>
        <w:rPr>
          <w:rFonts w:hint="eastAsia"/>
          <w:b w:val="0"/>
          <w:bCs w:val="0"/>
          <w:sz w:val="21"/>
          <w:szCs w:val="21"/>
        </w:rPr>
        <w:t>服务要求</w:t>
      </w:r>
      <w:bookmarkEnd w:id="26"/>
    </w:p>
    <w:p w:rsidR="009431AF" w:rsidRDefault="009431AF" w:rsidP="009431AF">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9431AF" w:rsidTr="009431AF">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9431AF" w:rsidRDefault="009431AF">
            <w:pPr>
              <w:snapToGrid w:val="0"/>
              <w:ind w:leftChars="4" w:left="8"/>
              <w:jc w:val="center"/>
              <w:rPr>
                <w:rFonts w:ascii="宋体" w:hAnsi="宋体"/>
                <w:szCs w:val="21"/>
              </w:rPr>
            </w:pPr>
            <w:r>
              <w:rPr>
                <w:rFonts w:ascii="宋体" w:hAnsi="宋体" w:hint="eastAsia"/>
                <w:szCs w:val="21"/>
              </w:rPr>
              <w:t>服务要求</w:t>
            </w:r>
          </w:p>
        </w:tc>
      </w:tr>
      <w:tr w:rsidR="009431AF" w:rsidTr="009431AF">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9431AF" w:rsidRDefault="009431AF">
            <w:pPr>
              <w:rPr>
                <w:rFonts w:ascii="宋体" w:hAnsi="宋体" w:cs="黑体"/>
              </w:rPr>
            </w:pPr>
            <w:r>
              <w:rPr>
                <w:rFonts w:ascii="宋体" w:hAnsi="宋体" w:cs="黑体" w:hint="eastAsia"/>
              </w:rPr>
              <w:t>本次招标货物清单中序号为1的产品要求提供原厂商售后服务承诺函，需包含以下内容：对提供的系统设备硬件部分五年保修，软件部分终身免费升级，对所提供的货品保修期内因质量问题保修、包退、包换。如不能及时解决实际工作中出现的问题，提供备用设备。在调试过程中若发生有质量问题负责更换货物。在质量保证期内，凡因正常使用出现的质量问题，供货商提供免费维修或更换。在厂家（供货商维修服务中心）维修时，供货商支付设备或组件的包装和运费。对更换或修复的零部件从更换或修复之日起重新计算质量保证期。如一时无法修复的设备，提供备品供买方使用；电话报修后4小时上门服务、12小时内排除故障、原厂工程师（及以上）服务。</w:t>
            </w:r>
          </w:p>
        </w:tc>
      </w:tr>
      <w:tr w:rsidR="009431AF" w:rsidTr="009431AF">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9431AF" w:rsidRDefault="009431AF">
            <w:r>
              <w:rPr>
                <w:rFonts w:hint="eastAsia"/>
              </w:rPr>
              <w:t>投标人承诺所有硬件</w:t>
            </w:r>
            <w:r>
              <w:t>1</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w:t>
            </w:r>
            <w:r>
              <w:rPr>
                <w:rFonts w:ascii="宋体" w:hAnsi="宋体" w:cs="宋体" w:hint="eastAsia"/>
              </w:rPr>
              <w:lastRenderedPageBreak/>
              <w:t>件）以上服务级别的保修，</w:t>
            </w:r>
            <w:r>
              <w:rPr>
                <w:rFonts w:ascii="宋体" w:hAnsi="宋体" w:hint="eastAsia"/>
                <w:szCs w:val="21"/>
                <w:lang w:bidi="en-US"/>
              </w:rPr>
              <w:t xml:space="preserve">在故障2小时内响应，4小时内到达现场，配件24小时内送达，48小时内提供备机服务 </w:t>
            </w:r>
          </w:p>
        </w:tc>
      </w:tr>
      <w:tr w:rsidR="009431AF" w:rsidTr="009431AF">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szCs w:val="21"/>
              </w:rPr>
            </w:pPr>
            <w:r>
              <w:rPr>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9431AF" w:rsidRDefault="009431AF">
            <w:r>
              <w:rPr>
                <w:rFonts w:hint="eastAsia"/>
              </w:rPr>
              <w:t>本项目需驻场工程师</w:t>
            </w:r>
            <w:r>
              <w:rPr>
                <w:u w:val="single"/>
              </w:rPr>
              <w:t xml:space="preserve">  1</w:t>
            </w:r>
            <w:r>
              <w:rPr>
                <w:rFonts w:hint="eastAsia"/>
              </w:rPr>
              <w:t>名，时间</w:t>
            </w:r>
            <w:r>
              <w:rPr>
                <w:u w:val="single"/>
              </w:rPr>
              <w:t xml:space="preserve">  3  </w:t>
            </w:r>
            <w:r>
              <w:rPr>
                <w:rFonts w:hint="eastAsia"/>
              </w:rPr>
              <w:t>天。</w:t>
            </w:r>
          </w:p>
        </w:tc>
      </w:tr>
      <w:tr w:rsidR="009431AF" w:rsidTr="009431AF">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9431AF" w:rsidRDefault="009431AF">
            <w:r>
              <w:rPr>
                <w:rFonts w:hint="eastAsia"/>
              </w:rPr>
              <w:t>本</w:t>
            </w:r>
            <w:proofErr w:type="gramStart"/>
            <w:r>
              <w:rPr>
                <w:rFonts w:hint="eastAsia"/>
              </w:rPr>
              <w:t>项目项目</w:t>
            </w:r>
            <w:proofErr w:type="gramEnd"/>
            <w:r>
              <w:rPr>
                <w:rFonts w:hint="eastAsia"/>
              </w:rPr>
              <w:t>经理</w:t>
            </w:r>
            <w:r>
              <w:t>1</w:t>
            </w:r>
            <w:r>
              <w:rPr>
                <w:rFonts w:hint="eastAsia"/>
              </w:rPr>
              <w:t>名；</w:t>
            </w:r>
          </w:p>
          <w:p w:rsidR="009431AF" w:rsidRDefault="009431AF">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9431AF" w:rsidTr="009431AF">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9431AF" w:rsidRDefault="009431AF">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9431AF" w:rsidTr="009431AF">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9431AF" w:rsidRDefault="009431AF">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9431AF" w:rsidRDefault="009431AF">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9431AF" w:rsidRDefault="009431AF">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9431AF" w:rsidRDefault="009431AF" w:rsidP="009431AF">
      <w:pPr>
        <w:pStyle w:val="2"/>
        <w:numPr>
          <w:ilvl w:val="1"/>
          <w:numId w:val="21"/>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7"/>
      <w:bookmarkEnd w:id="28"/>
    </w:p>
    <w:p w:rsidR="009431AF" w:rsidRDefault="009431AF" w:rsidP="009431AF">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9431AF" w:rsidRDefault="009431AF" w:rsidP="009431AF">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9431AF" w:rsidRDefault="009431AF" w:rsidP="009431AF">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431AF" w:rsidRDefault="009431AF" w:rsidP="009431AF">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9431AF" w:rsidRDefault="009431AF" w:rsidP="009431AF">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9431AF" w:rsidRDefault="009431AF" w:rsidP="009431AF">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9431AF" w:rsidRDefault="009431AF" w:rsidP="009431AF">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9431AF" w:rsidRDefault="009431AF" w:rsidP="009431AF">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9431AF" w:rsidRDefault="009431AF" w:rsidP="009431AF">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9431AF" w:rsidRDefault="009431AF" w:rsidP="009431AF">
      <w:pPr>
        <w:pStyle w:val="2"/>
        <w:numPr>
          <w:ilvl w:val="1"/>
          <w:numId w:val="21"/>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9431AF" w:rsidRDefault="009431AF" w:rsidP="009431AF">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w:t>
      </w:r>
      <w:r>
        <w:rPr>
          <w:rFonts w:ascii="宋体" w:hAnsi="宋体" w:hint="eastAsia"/>
          <w:szCs w:val="21"/>
        </w:rPr>
        <w:lastRenderedPageBreak/>
        <w:t>利权、商标权或其它知识产权而引起法律和经济纠纷，由供应商承担所有相关责任。</w:t>
      </w:r>
    </w:p>
    <w:p w:rsidR="009431AF" w:rsidRDefault="009431AF" w:rsidP="009431AF">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9431AF" w:rsidRDefault="009431AF" w:rsidP="009431AF">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9431AF" w:rsidRDefault="009431AF" w:rsidP="009431AF">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9431AF" w:rsidRDefault="009431AF" w:rsidP="009431AF">
      <w:pPr>
        <w:widowControl/>
        <w:jc w:val="left"/>
        <w:rPr>
          <w:rFonts w:ascii="宋体" w:hAnsi="宋体" w:hint="eastAsia"/>
          <w:b/>
          <w:bCs/>
          <w:spacing w:val="-20"/>
          <w:kern w:val="44"/>
          <w:sz w:val="32"/>
          <w:szCs w:val="32"/>
        </w:rPr>
      </w:pPr>
      <w:r>
        <w:br w:type="page"/>
      </w:r>
    </w:p>
    <w:p w:rsidR="00586DCE" w:rsidRPr="009431AF" w:rsidRDefault="00586DCE" w:rsidP="009431AF">
      <w:pPr>
        <w:rPr>
          <w:szCs w:val="24"/>
        </w:rPr>
      </w:pPr>
    </w:p>
    <w:sectPr w:rsidR="00586DCE" w:rsidRPr="009431A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19A" w:rsidRDefault="0047119A" w:rsidP="006718F6">
      <w:r>
        <w:separator/>
      </w:r>
    </w:p>
  </w:endnote>
  <w:endnote w:type="continuationSeparator" w:id="0">
    <w:p w:rsidR="0047119A" w:rsidRDefault="0047119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BB4983">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9431AF" w:rsidRPr="009431AF">
      <w:rPr>
        <w:rFonts w:ascii="Times New Roman" w:hAnsi="Times New Roman"/>
        <w:noProof/>
        <w:sz w:val="24"/>
        <w:szCs w:val="24"/>
        <w:lang w:val="zh-CN"/>
      </w:rPr>
      <w:t>6</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19A" w:rsidRDefault="0047119A" w:rsidP="006718F6">
      <w:r>
        <w:separator/>
      </w:r>
    </w:p>
  </w:footnote>
  <w:footnote w:type="continuationSeparator" w:id="0">
    <w:p w:rsidR="0047119A" w:rsidRDefault="0047119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9">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7">
    <w:nsid w:val="57648651"/>
    <w:multiLevelType w:val="singleLevel"/>
    <w:tmpl w:val="57648651"/>
    <w:lvl w:ilvl="0">
      <w:start w:val="1"/>
      <w:numFmt w:val="decimal"/>
      <w:suff w:val="nothing"/>
      <w:lvlText w:val="%1、"/>
      <w:lvlJc w:val="left"/>
    </w:lvl>
  </w:abstractNum>
  <w:abstractNum w:abstractNumId="18">
    <w:nsid w:val="57FF855D"/>
    <w:multiLevelType w:val="singleLevel"/>
    <w:tmpl w:val="57FF855D"/>
    <w:lvl w:ilvl="0">
      <w:start w:val="1"/>
      <w:numFmt w:val="chineseCounting"/>
      <w:suff w:val="nothing"/>
      <w:lvlText w:val="%1、"/>
      <w:lvlJc w:val="left"/>
    </w:lvl>
  </w:abstractNum>
  <w:abstractNum w:abstractNumId="19">
    <w:nsid w:val="57FF8873"/>
    <w:multiLevelType w:val="singleLevel"/>
    <w:tmpl w:val="57FF8873"/>
    <w:lvl w:ilvl="0">
      <w:start w:val="2"/>
      <w:numFmt w:val="chineseCounting"/>
      <w:suff w:val="nothing"/>
      <w:lvlText w:val="%1、"/>
      <w:lvlJc w:val="left"/>
    </w:lvl>
  </w:abstractNum>
  <w:abstractNum w:abstractNumId="20">
    <w:nsid w:val="57FF8970"/>
    <w:multiLevelType w:val="singleLevel"/>
    <w:tmpl w:val="57FF8970"/>
    <w:lvl w:ilvl="0">
      <w:start w:val="1"/>
      <w:numFmt w:val="chineseCounting"/>
      <w:suff w:val="nothing"/>
      <w:lvlText w:val="（%1）"/>
      <w:lvlJc w:val="left"/>
    </w:lvl>
  </w:abstractNum>
  <w:abstractNum w:abstractNumId="2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D23D1D"/>
    <w:multiLevelType w:val="singleLevel"/>
    <w:tmpl w:val="58D23D1D"/>
    <w:lvl w:ilvl="0">
      <w:start w:val="3"/>
      <w:numFmt w:val="chineseCounting"/>
      <w:suff w:val="nothing"/>
      <w:lvlText w:val="%1、"/>
      <w:lvlJc w:val="left"/>
    </w:lvl>
  </w:abstractNum>
  <w:abstractNum w:abstractNumId="23">
    <w:nsid w:val="592299AD"/>
    <w:multiLevelType w:val="singleLevel"/>
    <w:tmpl w:val="592299AD"/>
    <w:lvl w:ilvl="0">
      <w:start w:val="2"/>
      <w:numFmt w:val="decimal"/>
      <w:suff w:val="nothing"/>
      <w:lvlText w:val="%1、"/>
      <w:lvlJc w:val="left"/>
      <w:pPr>
        <w:ind w:left="0" w:firstLine="0"/>
      </w:pPr>
    </w:lvl>
  </w:abstractNum>
  <w:abstractNum w:abstractNumId="2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8">
    <w:nsid w:val="6BFD2A5B"/>
    <w:multiLevelType w:val="singleLevel"/>
    <w:tmpl w:val="6BFD2A5B"/>
    <w:lvl w:ilvl="0">
      <w:start w:val="1"/>
      <w:numFmt w:val="chineseCounting"/>
      <w:suff w:val="nothing"/>
      <w:lvlText w:val="（%1）"/>
      <w:lvlJc w:val="left"/>
    </w:lvl>
  </w:abstractNum>
  <w:abstractNum w:abstractNumId="29">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4"/>
  </w:num>
  <w:num w:numId="4">
    <w:abstractNumId w:val="8"/>
  </w:num>
  <w:num w:numId="5">
    <w:abstractNumId w:val="16"/>
  </w:num>
  <w:num w:numId="6">
    <w:abstractNumId w:val="21"/>
  </w:num>
  <w:num w:numId="7">
    <w:abstractNumId w:val="3"/>
  </w:num>
  <w:num w:numId="8">
    <w:abstractNumId w:val="29"/>
  </w:num>
  <w:num w:numId="9">
    <w:abstractNumId w:val="13"/>
  </w:num>
  <w:num w:numId="10">
    <w:abstractNumId w:val="11"/>
  </w:num>
  <w:num w:numId="11">
    <w:abstractNumId w:val="6"/>
  </w:num>
  <w:num w:numId="12">
    <w:abstractNumId w:val="27"/>
  </w:num>
  <w:num w:numId="13">
    <w:abstractNumId w:val="5"/>
  </w:num>
  <w:num w:numId="14">
    <w:abstractNumId w:val="18"/>
  </w:num>
  <w:num w:numId="15">
    <w:abstractNumId w:val="19"/>
  </w:num>
  <w:num w:numId="16">
    <w:abstractNumId w:val="20"/>
  </w:num>
  <w:num w:numId="17">
    <w:abstractNumId w:val="28"/>
  </w:num>
  <w:num w:numId="18">
    <w:abstractNumId w:val="22"/>
  </w:num>
  <w:num w:numId="19">
    <w:abstractNumId w:val="10"/>
  </w:num>
  <w:num w:numId="20">
    <w:abstractNumId w:val="3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5"/>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3"/>
    <w:lvlOverride w:ilvl="0">
      <w:startOverride w:val="2"/>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1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714A0"/>
    <w:rsid w:val="00075F67"/>
    <w:rsid w:val="00076CA1"/>
    <w:rsid w:val="00081620"/>
    <w:rsid w:val="000821E9"/>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B238D"/>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431AF"/>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44B8"/>
    <w:rsid w:val="00EE72F2"/>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521</Words>
  <Characters>2970</Characters>
  <Application>Microsoft Office Word</Application>
  <DocSecurity>0</DocSecurity>
  <Lines>24</Lines>
  <Paragraphs>6</Paragraphs>
  <ScaleCrop>false</ScaleCrop>
  <Company>Microsoft</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102</cp:revision>
  <cp:lastPrinted>2017-05-09T09:20:00Z</cp:lastPrinted>
  <dcterms:created xsi:type="dcterms:W3CDTF">2017-03-24T06:15:00Z</dcterms:created>
  <dcterms:modified xsi:type="dcterms:W3CDTF">2017-06-01T09:11:00Z</dcterms:modified>
</cp:coreProperties>
</file>