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3C" w:rsidRPr="00F641E1" w:rsidRDefault="00BB2F3C" w:rsidP="00BB2F3C">
      <w:pPr>
        <w:pStyle w:val="a9"/>
      </w:pPr>
      <w:r w:rsidRPr="00F641E1">
        <w:rPr>
          <w:rFonts w:hint="eastAsia"/>
        </w:rPr>
        <w:t>招标项目服务、商务及其他要求</w:t>
      </w:r>
    </w:p>
    <w:p w:rsidR="00BB2F3C" w:rsidRPr="00F641E1" w:rsidRDefault="00BB2F3C" w:rsidP="00BB2F3C">
      <w:pPr>
        <w:widowControl/>
        <w:spacing w:line="360" w:lineRule="auto"/>
        <w:jc w:val="left"/>
        <w:rPr>
          <w:rFonts w:asciiTheme="minorEastAsia" w:eastAsiaTheme="minorEastAsia" w:hAnsiTheme="minorEastAsia"/>
          <w:b/>
          <w:sz w:val="24"/>
        </w:rPr>
      </w:pPr>
      <w:r w:rsidRPr="00F641E1">
        <w:rPr>
          <w:rFonts w:asciiTheme="minorEastAsia" w:eastAsiaTheme="minorEastAsia" w:hAnsiTheme="minorEastAsia" w:hint="eastAsia"/>
          <w:b/>
          <w:sz w:val="24"/>
        </w:rPr>
        <w:t>一</w:t>
      </w:r>
      <w:r w:rsidRPr="00F641E1">
        <w:rPr>
          <w:rFonts w:asciiTheme="minorEastAsia" w:eastAsiaTheme="minorEastAsia" w:hAnsiTheme="minorEastAsia"/>
          <w:b/>
          <w:sz w:val="24"/>
        </w:rPr>
        <w:t>、采购服务内容</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3685"/>
        <w:gridCol w:w="802"/>
      </w:tblGrid>
      <w:tr w:rsidR="00BB2F3C" w:rsidRPr="00F641E1" w:rsidTr="000A0E34">
        <w:trPr>
          <w:trHeight w:val="454"/>
          <w:jc w:val="center"/>
        </w:trPr>
        <w:tc>
          <w:tcPr>
            <w:tcW w:w="1001" w:type="dxa"/>
            <w:vAlign w:val="center"/>
          </w:tcPr>
          <w:p w:rsidR="00BB2F3C" w:rsidRPr="00F641E1" w:rsidRDefault="00BB2F3C" w:rsidP="000A0E34">
            <w:pPr>
              <w:spacing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序号</w:t>
            </w:r>
          </w:p>
        </w:tc>
        <w:tc>
          <w:tcPr>
            <w:tcW w:w="2552" w:type="dxa"/>
            <w:vAlign w:val="center"/>
          </w:tcPr>
          <w:p w:rsidR="00BB2F3C" w:rsidRPr="00F641E1" w:rsidRDefault="00BB2F3C" w:rsidP="000A0E34">
            <w:pPr>
              <w:spacing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采购服务名称</w:t>
            </w:r>
          </w:p>
        </w:tc>
        <w:tc>
          <w:tcPr>
            <w:tcW w:w="3685" w:type="dxa"/>
            <w:vAlign w:val="center"/>
          </w:tcPr>
          <w:p w:rsidR="00BB2F3C" w:rsidRPr="00F641E1" w:rsidRDefault="00BB2F3C" w:rsidP="000A0E34">
            <w:pPr>
              <w:spacing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服务期限</w:t>
            </w:r>
          </w:p>
        </w:tc>
        <w:tc>
          <w:tcPr>
            <w:tcW w:w="802" w:type="dxa"/>
            <w:vAlign w:val="center"/>
          </w:tcPr>
          <w:p w:rsidR="00BB2F3C" w:rsidRPr="00F641E1" w:rsidRDefault="00BB2F3C" w:rsidP="000A0E34">
            <w:pPr>
              <w:spacing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备注</w:t>
            </w:r>
          </w:p>
        </w:tc>
      </w:tr>
      <w:tr w:rsidR="00BB2F3C" w:rsidRPr="00F641E1" w:rsidTr="000A0E34">
        <w:trPr>
          <w:trHeight w:val="454"/>
          <w:jc w:val="center"/>
        </w:trPr>
        <w:tc>
          <w:tcPr>
            <w:tcW w:w="1001" w:type="dxa"/>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sz w:val="24"/>
              </w:rPr>
              <w:t>1</w:t>
            </w:r>
          </w:p>
        </w:tc>
        <w:tc>
          <w:tcPr>
            <w:tcW w:w="2552" w:type="dxa"/>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hint="eastAsia"/>
                <w:sz w:val="24"/>
              </w:rPr>
              <w:t>西南交通大学学术交流中心业务服务</w:t>
            </w:r>
          </w:p>
        </w:tc>
        <w:tc>
          <w:tcPr>
            <w:tcW w:w="3685" w:type="dxa"/>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hint="eastAsia"/>
                <w:sz w:val="24"/>
              </w:rPr>
              <w:t>2018年6月1日至2019年5月31日</w:t>
            </w:r>
          </w:p>
        </w:tc>
        <w:tc>
          <w:tcPr>
            <w:tcW w:w="802" w:type="dxa"/>
            <w:vAlign w:val="center"/>
          </w:tcPr>
          <w:p w:rsidR="00BB2F3C" w:rsidRPr="00F641E1" w:rsidRDefault="00BB2F3C" w:rsidP="000A0E34">
            <w:pPr>
              <w:spacing w:line="360" w:lineRule="auto"/>
              <w:jc w:val="center"/>
              <w:rPr>
                <w:rFonts w:asciiTheme="minorEastAsia" w:eastAsiaTheme="minorEastAsia" w:hAnsiTheme="minorEastAsia"/>
                <w:sz w:val="24"/>
              </w:rPr>
            </w:pPr>
          </w:p>
        </w:tc>
      </w:tr>
    </w:tbl>
    <w:p w:rsidR="00BB2F3C" w:rsidRPr="00F641E1" w:rsidRDefault="00BB2F3C" w:rsidP="00BB2F3C">
      <w:pPr>
        <w:widowControl/>
        <w:spacing w:line="360" w:lineRule="auto"/>
        <w:jc w:val="left"/>
        <w:rPr>
          <w:rFonts w:asciiTheme="minorEastAsia" w:eastAsiaTheme="minorEastAsia" w:hAnsiTheme="minorEastAsia"/>
          <w:b/>
          <w:sz w:val="24"/>
        </w:rPr>
      </w:pPr>
      <w:bookmarkStart w:id="0" w:name="_Toc476041549"/>
      <w:r w:rsidRPr="00F641E1">
        <w:rPr>
          <w:rFonts w:asciiTheme="minorEastAsia" w:eastAsiaTheme="minorEastAsia" w:hAnsiTheme="minorEastAsia" w:hint="eastAsia"/>
          <w:b/>
          <w:sz w:val="24"/>
        </w:rPr>
        <w:t>二、项目基本</w:t>
      </w:r>
      <w:r w:rsidRPr="00F641E1">
        <w:rPr>
          <w:rFonts w:asciiTheme="minorEastAsia" w:eastAsiaTheme="minorEastAsia" w:hAnsiTheme="minorEastAsia"/>
          <w:b/>
          <w:sz w:val="24"/>
        </w:rPr>
        <w:t>情况</w:t>
      </w:r>
      <w:r w:rsidRPr="00F641E1">
        <w:rPr>
          <w:rFonts w:asciiTheme="minorEastAsia" w:eastAsiaTheme="minorEastAsia" w:hAnsiTheme="minorEastAsia" w:hint="eastAsia"/>
          <w:b/>
          <w:sz w:val="24"/>
        </w:rPr>
        <w:t>、</w:t>
      </w:r>
      <w:r w:rsidRPr="00F641E1">
        <w:rPr>
          <w:rFonts w:asciiTheme="minorEastAsia" w:eastAsiaTheme="minorEastAsia" w:hAnsiTheme="minorEastAsia"/>
          <w:b/>
          <w:sz w:val="24"/>
        </w:rPr>
        <w:t>服务</w:t>
      </w:r>
      <w:r w:rsidRPr="00F641E1">
        <w:rPr>
          <w:rFonts w:asciiTheme="minorEastAsia" w:eastAsiaTheme="minorEastAsia" w:hAnsiTheme="minorEastAsia" w:hint="eastAsia"/>
          <w:b/>
          <w:sz w:val="24"/>
        </w:rPr>
        <w:t>范围及</w:t>
      </w:r>
      <w:r w:rsidRPr="00F641E1">
        <w:rPr>
          <w:rFonts w:asciiTheme="minorEastAsia" w:eastAsiaTheme="minorEastAsia" w:hAnsiTheme="minorEastAsia"/>
          <w:b/>
          <w:sz w:val="24"/>
        </w:rPr>
        <w:t>内容</w:t>
      </w:r>
      <w:bookmarkEnd w:id="0"/>
    </w:p>
    <w:p w:rsidR="00BB2F3C" w:rsidRPr="00F641E1" w:rsidRDefault="00BB2F3C" w:rsidP="00BB2F3C">
      <w:pPr>
        <w:widowControl/>
        <w:spacing w:line="360" w:lineRule="auto"/>
        <w:jc w:val="left"/>
        <w:rPr>
          <w:rFonts w:asciiTheme="minorEastAsia" w:eastAsiaTheme="minorEastAsia" w:hAnsiTheme="minorEastAsia"/>
          <w:b/>
          <w:sz w:val="24"/>
        </w:rPr>
      </w:pPr>
      <w:r w:rsidRPr="00F641E1">
        <w:rPr>
          <w:rFonts w:asciiTheme="minorEastAsia" w:eastAsiaTheme="minorEastAsia" w:hAnsiTheme="minorEastAsia" w:hint="eastAsia"/>
          <w:sz w:val="24"/>
        </w:rPr>
        <w:t>2.1项目基本</w:t>
      </w:r>
      <w:r w:rsidRPr="00F641E1">
        <w:rPr>
          <w:rFonts w:asciiTheme="minorEastAsia" w:eastAsiaTheme="minorEastAsia" w:hAnsiTheme="minorEastAsia"/>
          <w:sz w:val="24"/>
        </w:rPr>
        <w:t>情况</w:t>
      </w:r>
    </w:p>
    <w:p w:rsidR="00BB2F3C" w:rsidRPr="00F641E1" w:rsidRDefault="00BB2F3C" w:rsidP="00BB2F3C">
      <w:pPr>
        <w:spacing w:line="360" w:lineRule="auto"/>
        <w:ind w:firstLineChars="200" w:firstLine="480"/>
        <w:jc w:val="left"/>
        <w:rPr>
          <w:rFonts w:asciiTheme="minorEastAsia" w:eastAsiaTheme="minorEastAsia" w:hAnsiTheme="minorEastAsia"/>
          <w:sz w:val="24"/>
        </w:rPr>
      </w:pPr>
      <w:r w:rsidRPr="00F641E1">
        <w:rPr>
          <w:rFonts w:asciiTheme="minorEastAsia" w:eastAsiaTheme="minorEastAsia" w:hAnsiTheme="minorEastAsia" w:hint="eastAsia"/>
          <w:sz w:val="24"/>
        </w:rPr>
        <w:t>西南交通大学学术交流中心是西南交通大学的校内二级机构，主要职能是围绕学校的培训、学术交流、会议等教育教学、科研活动，为来访的兄弟院校、合作单位、校友、教师亲属及学生家长等提供相应的内部接待服务。中心下辖三个运营点，共拥有各类客房200余间、可容纳200余人同时就餐的餐厅1个、各类会议室7个、茶坊1个。本项目是为了通过购买业务服务，引入酒店管理服务的供应商，由供应商提供相关设施设备、运营管理人员及酒店管理服务，保证学术交流中心的正常运行。</w:t>
      </w:r>
    </w:p>
    <w:p w:rsidR="00BB2F3C" w:rsidRPr="00F641E1" w:rsidRDefault="00BB2F3C" w:rsidP="00BB2F3C">
      <w:pPr>
        <w:spacing w:line="360" w:lineRule="auto"/>
        <w:ind w:firstLineChars="200" w:firstLine="480"/>
        <w:jc w:val="left"/>
        <w:rPr>
          <w:rFonts w:asciiTheme="minorEastAsia" w:eastAsiaTheme="minorEastAsia" w:hAnsiTheme="minorEastAsia"/>
          <w:sz w:val="24"/>
        </w:rPr>
      </w:pPr>
      <w:r w:rsidRPr="00F641E1">
        <w:rPr>
          <w:rFonts w:asciiTheme="minorEastAsia" w:eastAsiaTheme="minorEastAsia" w:hAnsiTheme="minorEastAsia" w:hint="eastAsia"/>
          <w:sz w:val="24"/>
        </w:rPr>
        <w:t>2.2</w:t>
      </w:r>
      <w:r w:rsidRPr="00F641E1">
        <w:rPr>
          <w:rFonts w:asciiTheme="minorEastAsia" w:eastAsiaTheme="minorEastAsia" w:hAnsiTheme="minorEastAsia"/>
          <w:sz w:val="24"/>
        </w:rPr>
        <w:t>服务</w:t>
      </w:r>
      <w:r w:rsidRPr="00F641E1">
        <w:rPr>
          <w:rFonts w:asciiTheme="minorEastAsia" w:eastAsiaTheme="minorEastAsia" w:hAnsiTheme="minorEastAsia" w:hint="eastAsia"/>
          <w:sz w:val="24"/>
        </w:rPr>
        <w:t>范围</w:t>
      </w:r>
    </w:p>
    <w:p w:rsidR="00BB2F3C" w:rsidRPr="00F641E1" w:rsidRDefault="00BB2F3C" w:rsidP="00BB2F3C">
      <w:pPr>
        <w:spacing w:line="360" w:lineRule="auto"/>
        <w:ind w:firstLine="480"/>
        <w:rPr>
          <w:rFonts w:asciiTheme="minorEastAsia" w:eastAsiaTheme="minorEastAsia" w:hAnsiTheme="minorEastAsia"/>
          <w:sz w:val="24"/>
        </w:rPr>
      </w:pPr>
      <w:r w:rsidRPr="00F641E1">
        <w:rPr>
          <w:rFonts w:asciiTheme="minorEastAsia" w:eastAsiaTheme="minorEastAsia" w:hAnsiTheme="minorEastAsia" w:hint="eastAsia"/>
          <w:sz w:val="24"/>
        </w:rPr>
        <w:t>本项目的服务期限是2018年6月1日至2019年5月31日。服务实施地点是成都市二</w:t>
      </w:r>
      <w:proofErr w:type="gramStart"/>
      <w:r w:rsidRPr="00F641E1">
        <w:rPr>
          <w:rFonts w:asciiTheme="minorEastAsia" w:eastAsiaTheme="minorEastAsia" w:hAnsiTheme="minorEastAsia" w:hint="eastAsia"/>
          <w:sz w:val="24"/>
        </w:rPr>
        <w:t>环路北</w:t>
      </w:r>
      <w:proofErr w:type="gramEnd"/>
      <w:r w:rsidRPr="00F641E1">
        <w:rPr>
          <w:rFonts w:asciiTheme="minorEastAsia" w:eastAsiaTheme="minorEastAsia" w:hAnsiTheme="minorEastAsia" w:hint="eastAsia"/>
          <w:sz w:val="24"/>
        </w:rPr>
        <w:t>一段111号西南交通大学九里校区学术交流中心。服务范围是：选派符合要求的酒店管理服务人员并提供相关设施设备，在西南交通大学学术交流中心监督领导下开展相应的酒店管理服务。</w:t>
      </w:r>
    </w:p>
    <w:p w:rsidR="00BB2F3C" w:rsidRPr="00F641E1" w:rsidRDefault="00BB2F3C" w:rsidP="00BB2F3C">
      <w:pPr>
        <w:spacing w:line="360" w:lineRule="auto"/>
        <w:ind w:firstLine="480"/>
        <w:rPr>
          <w:rFonts w:asciiTheme="minorEastAsia" w:eastAsiaTheme="minorEastAsia" w:hAnsiTheme="minorEastAsia"/>
          <w:sz w:val="24"/>
        </w:rPr>
      </w:pPr>
      <w:r w:rsidRPr="00F641E1">
        <w:rPr>
          <w:rFonts w:asciiTheme="minorEastAsia" w:eastAsiaTheme="minorEastAsia" w:hAnsiTheme="minorEastAsia" w:hint="eastAsia"/>
          <w:sz w:val="24"/>
        </w:rPr>
        <w:t>2.3</w:t>
      </w:r>
      <w:r w:rsidRPr="00F641E1">
        <w:rPr>
          <w:rFonts w:asciiTheme="minorEastAsia" w:eastAsiaTheme="minorEastAsia" w:hAnsiTheme="minorEastAsia"/>
          <w:sz w:val="24"/>
        </w:rPr>
        <w:t>服务</w:t>
      </w:r>
      <w:r w:rsidRPr="00F641E1">
        <w:rPr>
          <w:rFonts w:asciiTheme="minorEastAsia" w:eastAsiaTheme="minorEastAsia" w:hAnsiTheme="minorEastAsia" w:hint="eastAsia"/>
          <w:sz w:val="24"/>
        </w:rPr>
        <w:t>内容</w:t>
      </w:r>
    </w:p>
    <w:p w:rsidR="00BB2F3C" w:rsidRPr="00F641E1" w:rsidRDefault="00BB2F3C" w:rsidP="00BB2F3C">
      <w:pPr>
        <w:spacing w:line="360" w:lineRule="auto"/>
        <w:ind w:firstLine="420"/>
        <w:rPr>
          <w:rFonts w:asciiTheme="minorEastAsia" w:eastAsiaTheme="minorEastAsia" w:hAnsiTheme="minorEastAsia"/>
          <w:sz w:val="24"/>
        </w:rPr>
      </w:pPr>
      <w:r w:rsidRPr="00F641E1">
        <w:rPr>
          <w:rFonts w:asciiTheme="minorEastAsia" w:eastAsiaTheme="minorEastAsia" w:hAnsiTheme="minorEastAsia" w:hint="eastAsia"/>
          <w:sz w:val="24"/>
        </w:rPr>
        <w:t>选派符合要求的酒店管理服务人员并提供相关设施设备，在西南交通大学学术交流中心监督领导下，开展客房服务、餐饮服务、工程维修服务、安保服务、营销服务、接待服务、采购服务、人力资源管理服务、公区卫生服务等</w:t>
      </w:r>
      <w:proofErr w:type="gramStart"/>
      <w:r w:rsidRPr="00F641E1">
        <w:rPr>
          <w:rFonts w:asciiTheme="minorEastAsia" w:eastAsiaTheme="minorEastAsia" w:hAnsiTheme="minorEastAsia" w:hint="eastAsia"/>
          <w:sz w:val="24"/>
        </w:rPr>
        <w:t>各项酒店</w:t>
      </w:r>
      <w:proofErr w:type="gramEnd"/>
      <w:r w:rsidRPr="00F641E1">
        <w:rPr>
          <w:rFonts w:asciiTheme="minorEastAsia" w:eastAsiaTheme="minorEastAsia" w:hAnsiTheme="minorEastAsia" w:hint="eastAsia"/>
          <w:sz w:val="24"/>
        </w:rPr>
        <w:t>管理服务。</w:t>
      </w:r>
    </w:p>
    <w:p w:rsidR="00BB2F3C" w:rsidRPr="00F641E1" w:rsidRDefault="00BB2F3C" w:rsidP="00BB2F3C">
      <w:pPr>
        <w:widowControl/>
        <w:spacing w:line="360" w:lineRule="auto"/>
        <w:jc w:val="left"/>
        <w:rPr>
          <w:rFonts w:asciiTheme="minorEastAsia" w:eastAsiaTheme="minorEastAsia" w:hAnsiTheme="minorEastAsia"/>
          <w:b/>
          <w:sz w:val="24"/>
        </w:rPr>
      </w:pPr>
      <w:r w:rsidRPr="00F641E1">
        <w:rPr>
          <w:rFonts w:asciiTheme="minorEastAsia" w:eastAsiaTheme="minorEastAsia" w:hAnsiTheme="minorEastAsia" w:hint="eastAsia"/>
          <w:b/>
          <w:sz w:val="24"/>
        </w:rPr>
        <w:t>三</w:t>
      </w:r>
      <w:r w:rsidRPr="00F641E1">
        <w:rPr>
          <w:rFonts w:asciiTheme="minorEastAsia" w:eastAsiaTheme="minorEastAsia" w:hAnsiTheme="minorEastAsia"/>
          <w:b/>
          <w:sz w:val="24"/>
        </w:rPr>
        <w:t>、采购详细技术服务</w:t>
      </w:r>
      <w:r w:rsidRPr="00F641E1">
        <w:rPr>
          <w:rFonts w:asciiTheme="minorEastAsia" w:eastAsiaTheme="minorEastAsia" w:hAnsiTheme="minorEastAsia" w:hint="eastAsia"/>
          <w:b/>
          <w:sz w:val="24"/>
        </w:rPr>
        <w:t>要求及标准</w:t>
      </w:r>
    </w:p>
    <w:tbl>
      <w:tblPr>
        <w:tblStyle w:val="ad"/>
        <w:tblW w:w="8897" w:type="dxa"/>
        <w:tblLayout w:type="fixed"/>
        <w:tblLook w:val="04A0"/>
      </w:tblPr>
      <w:tblGrid>
        <w:gridCol w:w="698"/>
        <w:gridCol w:w="2942"/>
        <w:gridCol w:w="4529"/>
        <w:gridCol w:w="728"/>
      </w:tblGrid>
      <w:tr w:rsidR="00BB2F3C" w:rsidRPr="00F641E1" w:rsidTr="000A0E34">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序号</w:t>
            </w:r>
          </w:p>
        </w:tc>
        <w:tc>
          <w:tcPr>
            <w:tcW w:w="2942"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服务要求</w:t>
            </w:r>
          </w:p>
        </w:tc>
        <w:tc>
          <w:tcPr>
            <w:tcW w:w="4529"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详细技术服务</w:t>
            </w:r>
            <w:r w:rsidRPr="00F641E1">
              <w:rPr>
                <w:rFonts w:asciiTheme="minorEastAsia" w:eastAsiaTheme="minorEastAsia" w:hAnsiTheme="minorEastAsia" w:hint="eastAsia"/>
                <w:b/>
                <w:sz w:val="24"/>
              </w:rPr>
              <w:t>要求及标准</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备注</w:t>
            </w:r>
          </w:p>
        </w:tc>
      </w:tr>
      <w:tr w:rsidR="00BB2F3C" w:rsidRPr="00F641E1" w:rsidTr="000A0E34">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t>1</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做好人力资源管理服务，保证各项人事工作的顺利</w:t>
            </w:r>
            <w:r w:rsidRPr="00F641E1">
              <w:rPr>
                <w:rFonts w:asciiTheme="minorEastAsia" w:eastAsiaTheme="minorEastAsia" w:hAnsiTheme="minorEastAsia" w:hint="eastAsia"/>
                <w:sz w:val="24"/>
              </w:rPr>
              <w:lastRenderedPageBreak/>
              <w:t>推进</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lastRenderedPageBreak/>
              <w:t>选派人事专员1人，性别女，年龄45-50岁，大专及以上学历，15年及以上工作经</w:t>
            </w:r>
            <w:r w:rsidRPr="00F641E1">
              <w:rPr>
                <w:rFonts w:asciiTheme="minorEastAsia" w:eastAsiaTheme="minorEastAsia" w:hAnsiTheme="minorEastAsia" w:hint="eastAsia"/>
                <w:sz w:val="24"/>
              </w:rPr>
              <w:lastRenderedPageBreak/>
              <w:t>验，年薪标准为7.8-10.9万（不含单位社保，下同）。</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b/>
                <w:sz w:val="24"/>
              </w:rPr>
              <w:lastRenderedPageBreak/>
              <w:t>2</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做好采购服务工作，保证各项物资采购需求的及时满足</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选派采购专员1人，性别男，年龄40-50岁，初中及以上学历，15年及以上工作经验，年薪标准为4.2-6.3万元。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3</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做好行政管理服务，保证各项行政工作的顺利推进</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选派行政专员1人，性别男，年龄30-40岁，本科及以上学历，10年及以上工作经验，年薪标准为4.2-6.3万元。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4</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做好工程维修服务，保证各项维修需求的及时满足</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选派工程维修人员4人，其中：</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（1）工程维修专员1人，性别男，年龄40-50岁，大专及以上学历，15年及以上工作经验，年薪标准为4.2-6.3万元；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（2）工程维修员3人，性别男，年龄20-55岁，15年及以上工作经验人员不少于1人，拥有中级弱电证人员不少于1人，年薪标准为2.8-5.4万元。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5</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做好安保服务工作，保证中心的安全平稳运行</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选派安保服务人员7人，性别男，年龄40-55岁，高中及以上学历人员不少于1人，工作经验10年及以上人员不少于5人，年薪标准为2.6-5.4万元。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6</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做好营销服务工作，保证各项营销工作的顺利推进</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选派营销专员2人，性别女，年龄30-40岁，高中及以上学历，5年及以上工作经验，年薪标准为4.2-6.3万元。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7</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做好前厅接待服务工作，保证接待服务工作的顺利推进</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选派前厅接待服务人员5人，其中：（1）领班1人，性别女，年龄35-40岁，本科及以上学历，15年及以上工作经验，年薪标准为4.5-6.9万元；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（2）前厅接待服务人员4人，男性不少于1人，年龄25-45岁，拥有15年及以</w:t>
            </w:r>
            <w:r w:rsidRPr="00F641E1">
              <w:rPr>
                <w:rFonts w:asciiTheme="minorEastAsia" w:eastAsiaTheme="minorEastAsia" w:hAnsiTheme="minorEastAsia" w:hint="eastAsia"/>
                <w:sz w:val="24"/>
              </w:rPr>
              <w:lastRenderedPageBreak/>
              <w:t>上工作经验人员不少于2人，年薪标准为3.1-4.7万元。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lastRenderedPageBreak/>
              <w:t>8</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做好餐饮服务工作，保证餐厅各项工作的顺利推进</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选派餐饮服务人员37人，其中：</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（1）领班1人，性别女，年龄40-50岁，20年及以上工作经验，年薪标准为4.5-6.9万元；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（2）副领班2人，性别女，年龄40-50岁，15年及以上工作经验，年薪标准为3.6-5.4万元；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（3）吧台服务人员1人，性别女，年龄20-25岁，1年及以上工作经验，年薪标准为2.8-4.4万元；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（4）会务专员1人，性别男，20年及以上工作经验，年薪标准为4.2-6.3万元；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（5）会务服务员1人，性别女，年龄25-30岁，5年及以上工作经验，年薪标准为2.6-4.0万元；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（6）餐厅服务员10人，性别女，年龄25-50岁，5年及以上工作经验人员不少于8人，年薪标准为2.6-4.0万元；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（7）库管员1人，性别女，年龄40-50岁，10年及以上工作经验，年薪标准为3.1-4.7万元；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（8）厨师长1人，性别男，年龄35-40岁，10年及以上工作经验，年薪标准为6.6-9.9万元；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（9）厨师5人，性别男，年龄25-45岁，10年及以上工作经验人员不少于4人，年薪标准为3.6-6.9万元；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lastRenderedPageBreak/>
              <w:t>（10）糕点师3人，女性不少于1人，年龄25-55岁,5年及以上工作经验人员不少于1人，年薪标准为3.1-6.9万元；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（11）</w:t>
            </w:r>
            <w:proofErr w:type="gramStart"/>
            <w:r w:rsidRPr="00F641E1">
              <w:rPr>
                <w:rFonts w:asciiTheme="minorEastAsia" w:eastAsiaTheme="minorEastAsia" w:hAnsiTheme="minorEastAsia" w:hint="eastAsia"/>
                <w:sz w:val="24"/>
              </w:rPr>
              <w:t>凉菜师</w:t>
            </w:r>
            <w:proofErr w:type="gramEnd"/>
            <w:r w:rsidRPr="00F641E1">
              <w:rPr>
                <w:rFonts w:asciiTheme="minorEastAsia" w:eastAsiaTheme="minorEastAsia" w:hAnsiTheme="minorEastAsia" w:hint="eastAsia"/>
                <w:sz w:val="24"/>
              </w:rPr>
              <w:t>2人，性别男，年龄25-40岁，15年及以上工作经验人员不少于1人，年薪标准为3.1-6.9万元；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（12）墩子3人，性别男，年龄40-55岁，5年及以上工作经验，年薪标准为3.1-5.4万元。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（13）</w:t>
            </w:r>
            <w:proofErr w:type="gramStart"/>
            <w:r w:rsidRPr="00F641E1">
              <w:rPr>
                <w:rFonts w:asciiTheme="minorEastAsia" w:eastAsiaTheme="minorEastAsia" w:hAnsiTheme="minorEastAsia" w:hint="eastAsia"/>
                <w:sz w:val="24"/>
              </w:rPr>
              <w:t>蒸灶</w:t>
            </w:r>
            <w:proofErr w:type="gramEnd"/>
            <w:r w:rsidRPr="00F641E1">
              <w:rPr>
                <w:rFonts w:asciiTheme="minorEastAsia" w:eastAsiaTheme="minorEastAsia" w:hAnsiTheme="minorEastAsia" w:hint="eastAsia"/>
                <w:sz w:val="24"/>
              </w:rPr>
              <w:t>1人，性别男，年龄35-45岁，20年及以上工作经验，年薪标准为3.6-5.4万元。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（14）后厨辅助人员5人，男性不少于3人，年龄18-58岁，10年及以上工作经验人员不少于1人，年薪标准为3.6-4.7万元。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lastRenderedPageBreak/>
              <w:t>9</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做好客房服务工作，保证客房各项工作的顺利推进</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选派客房服务人员15人，其中：</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（1）领班2人，性别女，年龄35-45岁，20年及以上工作经验，年薪标准为4.5-6.9万元；</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（2）客房服务员13人，性别女，年龄35-50岁，10年及以上工作经验人员不少于8人，年薪标准为2.6-4.0万元。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10</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做好公区卫生服务，保证各项公区清洁工作的顺利推进</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选派公区卫生服务人员2人，性别女，年龄40-40岁,15年及以上工作经验，年薪标准为2.5-3.8万元。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11</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做好外围卫生及临时性勤杂工作</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选派外围卫生及勤杂人员1人，性别女，年龄50-55岁，年薪标准为3.5-4.0万元。</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r w:rsidR="00BB2F3C" w:rsidRPr="00F641E1" w:rsidTr="000A0E34">
        <w:trPr>
          <w:trHeight w:val="686"/>
        </w:trPr>
        <w:tc>
          <w:tcPr>
            <w:tcW w:w="69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r w:rsidRPr="00F641E1">
              <w:rPr>
                <w:rFonts w:asciiTheme="minorEastAsia" w:eastAsiaTheme="minorEastAsia" w:hAnsiTheme="minorEastAsia" w:hint="eastAsia"/>
                <w:b/>
                <w:sz w:val="24"/>
              </w:rPr>
              <w:t>12</w:t>
            </w:r>
          </w:p>
        </w:tc>
        <w:tc>
          <w:tcPr>
            <w:tcW w:w="2942"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保证选派人员的薪酬待遇</w:t>
            </w:r>
          </w:p>
        </w:tc>
        <w:tc>
          <w:tcPr>
            <w:tcW w:w="4529" w:type="dxa"/>
            <w:vAlign w:val="center"/>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员工薪酬、保险费用、福利金等各项人员</w:t>
            </w:r>
            <w:r w:rsidRPr="00F641E1">
              <w:rPr>
                <w:rFonts w:asciiTheme="minorEastAsia" w:eastAsiaTheme="minorEastAsia" w:hAnsiTheme="minorEastAsia" w:hint="eastAsia"/>
                <w:sz w:val="24"/>
              </w:rPr>
              <w:lastRenderedPageBreak/>
              <w:t>费用预算为316万-440万元人民币；学术交流中心根据中心实际运行情况及员工表现按月编制人员费用表，中标单位以学术交流中心编制的人员费用表为依据，据实计发或支付当月的人员费用。</w:t>
            </w:r>
          </w:p>
        </w:tc>
        <w:tc>
          <w:tcPr>
            <w:tcW w:w="728" w:type="dxa"/>
            <w:vAlign w:val="center"/>
          </w:tcPr>
          <w:p w:rsidR="00BB2F3C" w:rsidRPr="00F641E1" w:rsidRDefault="00BB2F3C" w:rsidP="000A0E34">
            <w:pPr>
              <w:spacing w:beforeLines="50" w:afterLines="50" w:line="360" w:lineRule="auto"/>
              <w:jc w:val="center"/>
              <w:rPr>
                <w:rFonts w:asciiTheme="minorEastAsia" w:eastAsiaTheme="minorEastAsia" w:hAnsiTheme="minorEastAsia"/>
                <w:b/>
                <w:sz w:val="24"/>
              </w:rPr>
            </w:pPr>
          </w:p>
        </w:tc>
      </w:tr>
    </w:tbl>
    <w:p w:rsidR="00BB2F3C" w:rsidRPr="00F641E1" w:rsidRDefault="00BB2F3C" w:rsidP="00BB2F3C">
      <w:pPr>
        <w:widowControl/>
        <w:spacing w:line="360" w:lineRule="auto"/>
        <w:jc w:val="left"/>
        <w:rPr>
          <w:rFonts w:asciiTheme="minorEastAsia" w:eastAsiaTheme="minorEastAsia" w:hAnsiTheme="minorEastAsia"/>
          <w:b/>
          <w:sz w:val="24"/>
        </w:rPr>
      </w:pPr>
      <w:r w:rsidRPr="00F641E1">
        <w:rPr>
          <w:rFonts w:asciiTheme="minorEastAsia" w:eastAsiaTheme="minorEastAsia" w:hAnsiTheme="minorEastAsia" w:hint="eastAsia"/>
          <w:b/>
          <w:sz w:val="24"/>
        </w:rPr>
        <w:lastRenderedPageBreak/>
        <w:t>四、</w:t>
      </w:r>
      <w:r w:rsidRPr="00F641E1">
        <w:rPr>
          <w:rFonts w:asciiTheme="minorEastAsia" w:eastAsiaTheme="minorEastAsia" w:hAnsiTheme="minorEastAsia"/>
          <w:b/>
          <w:sz w:val="24"/>
        </w:rPr>
        <w:t>商务要求</w:t>
      </w:r>
    </w:p>
    <w:tbl>
      <w:tblPr>
        <w:tblW w:w="8897" w:type="dxa"/>
        <w:tblLayout w:type="fixed"/>
        <w:tblLook w:val="04A0"/>
      </w:tblPr>
      <w:tblGrid>
        <w:gridCol w:w="674"/>
        <w:gridCol w:w="2057"/>
        <w:gridCol w:w="6166"/>
      </w:tblGrid>
      <w:tr w:rsidR="00BB2F3C" w:rsidRPr="00F641E1" w:rsidTr="000A0E34">
        <w:tc>
          <w:tcPr>
            <w:tcW w:w="674"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sz w:val="24"/>
              </w:rPr>
              <w:t>1</w:t>
            </w:r>
          </w:p>
        </w:tc>
        <w:tc>
          <w:tcPr>
            <w:tcW w:w="2057"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sz w:val="24"/>
              </w:rPr>
              <w:t>服务响应</w:t>
            </w:r>
          </w:p>
        </w:tc>
        <w:tc>
          <w:tcPr>
            <w:tcW w:w="6166" w:type="dxa"/>
            <w:tcBorders>
              <w:top w:val="single" w:sz="4" w:space="0" w:color="auto"/>
              <w:left w:val="single" w:sz="4" w:space="0" w:color="auto"/>
              <w:bottom w:val="single" w:sz="4" w:space="0" w:color="auto"/>
              <w:right w:val="single" w:sz="4" w:space="0" w:color="auto"/>
            </w:tcBorders>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sz w:val="24"/>
              </w:rPr>
              <w:t>投标人承诺</w:t>
            </w:r>
            <w:r w:rsidRPr="00F641E1">
              <w:rPr>
                <w:rFonts w:asciiTheme="minorEastAsia" w:eastAsiaTheme="minorEastAsia" w:hAnsiTheme="minorEastAsia" w:hint="eastAsia"/>
                <w:sz w:val="24"/>
              </w:rPr>
              <w:t>针对提供业务服务期间出现的问题，1</w:t>
            </w:r>
            <w:r w:rsidRPr="00F641E1">
              <w:rPr>
                <w:rFonts w:asciiTheme="minorEastAsia" w:eastAsiaTheme="minorEastAsia" w:hAnsiTheme="minorEastAsia"/>
                <w:sz w:val="24"/>
              </w:rPr>
              <w:t>小时内响应，</w:t>
            </w:r>
            <w:r w:rsidRPr="00F641E1">
              <w:rPr>
                <w:rFonts w:asciiTheme="minorEastAsia" w:eastAsiaTheme="minorEastAsia" w:hAnsiTheme="minorEastAsia" w:hint="eastAsia"/>
                <w:sz w:val="24"/>
              </w:rPr>
              <w:t>24</w:t>
            </w:r>
            <w:r w:rsidRPr="00F641E1">
              <w:rPr>
                <w:rFonts w:asciiTheme="minorEastAsia" w:eastAsiaTheme="minorEastAsia" w:hAnsiTheme="minorEastAsia"/>
                <w:sz w:val="24"/>
              </w:rPr>
              <w:t>小时内</w:t>
            </w:r>
            <w:r w:rsidRPr="00F641E1">
              <w:rPr>
                <w:rFonts w:asciiTheme="minorEastAsia" w:eastAsiaTheme="minorEastAsia" w:hAnsiTheme="minorEastAsia" w:hint="eastAsia"/>
                <w:sz w:val="24"/>
              </w:rPr>
              <w:t>协商确定解决方案。</w:t>
            </w:r>
          </w:p>
        </w:tc>
      </w:tr>
      <w:tr w:rsidR="00BB2F3C" w:rsidRPr="00F641E1" w:rsidTr="000A0E34">
        <w:tc>
          <w:tcPr>
            <w:tcW w:w="674"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sz w:val="24"/>
              </w:rPr>
              <w:t>2</w:t>
            </w:r>
          </w:p>
        </w:tc>
        <w:tc>
          <w:tcPr>
            <w:tcW w:w="2057"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cs="Segoe UI Symbol"/>
                <w:sz w:val="24"/>
              </w:rPr>
              <w:t>★</w:t>
            </w:r>
            <w:r w:rsidRPr="00F641E1">
              <w:rPr>
                <w:rFonts w:asciiTheme="minorEastAsia" w:eastAsiaTheme="minorEastAsia" w:hAnsiTheme="minorEastAsia"/>
                <w:sz w:val="24"/>
              </w:rPr>
              <w:t>付款方式</w:t>
            </w:r>
          </w:p>
        </w:tc>
        <w:tc>
          <w:tcPr>
            <w:tcW w:w="6166" w:type="dxa"/>
            <w:tcBorders>
              <w:top w:val="single" w:sz="4" w:space="0" w:color="auto"/>
              <w:left w:val="single" w:sz="4" w:space="0" w:color="auto"/>
              <w:bottom w:val="single" w:sz="4" w:space="0" w:color="auto"/>
              <w:right w:val="single" w:sz="4" w:space="0" w:color="auto"/>
            </w:tcBorders>
          </w:tcPr>
          <w:p w:rsidR="00BB2F3C" w:rsidRPr="00F641E1" w:rsidRDefault="00BB2F3C" w:rsidP="00BB2F3C">
            <w:pPr>
              <w:numPr>
                <w:ilvl w:val="0"/>
                <w:numId w:val="37"/>
              </w:num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在合同金额范围内，根据中心实际运营情况据实结算。</w:t>
            </w:r>
          </w:p>
          <w:p w:rsidR="00BB2F3C" w:rsidRPr="00F641E1" w:rsidRDefault="00BB2F3C" w:rsidP="00BB2F3C">
            <w:pPr>
              <w:numPr>
                <w:ilvl w:val="0"/>
                <w:numId w:val="37"/>
              </w:num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在服务有效期内，按自然月据实分期付款。</w:t>
            </w:r>
          </w:p>
          <w:p w:rsidR="00BB2F3C" w:rsidRPr="00F641E1" w:rsidRDefault="00BB2F3C" w:rsidP="00BB2F3C">
            <w:pPr>
              <w:numPr>
                <w:ilvl w:val="0"/>
                <w:numId w:val="37"/>
              </w:num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成交人需按月据实提供增值税普通发票。</w:t>
            </w:r>
          </w:p>
        </w:tc>
      </w:tr>
      <w:tr w:rsidR="00BB2F3C" w:rsidRPr="00F641E1" w:rsidTr="000A0E34">
        <w:tc>
          <w:tcPr>
            <w:tcW w:w="674"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sz w:val="24"/>
              </w:rPr>
              <w:t>3</w:t>
            </w:r>
          </w:p>
        </w:tc>
        <w:tc>
          <w:tcPr>
            <w:tcW w:w="2057"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cs="Segoe UI Symbol"/>
                <w:sz w:val="24"/>
              </w:rPr>
              <w:t>★</w:t>
            </w:r>
            <w:r w:rsidRPr="00F641E1">
              <w:rPr>
                <w:rFonts w:asciiTheme="minorEastAsia" w:eastAsiaTheme="minorEastAsia" w:hAnsiTheme="minorEastAsia" w:hint="eastAsia"/>
                <w:sz w:val="24"/>
              </w:rPr>
              <w:t>团队服务人数</w:t>
            </w:r>
          </w:p>
        </w:tc>
        <w:tc>
          <w:tcPr>
            <w:tcW w:w="6166" w:type="dxa"/>
            <w:tcBorders>
              <w:top w:val="single" w:sz="4" w:space="0" w:color="auto"/>
              <w:left w:val="single" w:sz="4" w:space="0" w:color="auto"/>
              <w:bottom w:val="single" w:sz="4" w:space="0" w:color="auto"/>
              <w:right w:val="single" w:sz="4" w:space="0" w:color="auto"/>
            </w:tcBorders>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本项目需要提供的团队服务人数为76人。</w:t>
            </w:r>
          </w:p>
        </w:tc>
      </w:tr>
      <w:tr w:rsidR="00BB2F3C" w:rsidRPr="00F641E1" w:rsidTr="000A0E34">
        <w:tc>
          <w:tcPr>
            <w:tcW w:w="674"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hint="eastAsia"/>
                <w:sz w:val="24"/>
              </w:rPr>
              <w:t>4</w:t>
            </w:r>
          </w:p>
        </w:tc>
        <w:tc>
          <w:tcPr>
            <w:tcW w:w="2057" w:type="dxa"/>
            <w:tcBorders>
              <w:top w:val="single" w:sz="4" w:space="0" w:color="auto"/>
              <w:left w:val="single" w:sz="4" w:space="0" w:color="auto"/>
              <w:bottom w:val="single" w:sz="4" w:space="0" w:color="auto"/>
              <w:right w:val="single" w:sz="4" w:space="0" w:color="auto"/>
            </w:tcBorders>
            <w:vAlign w:val="center"/>
          </w:tcPr>
          <w:p w:rsidR="00BB2F3C" w:rsidRPr="00F641E1" w:rsidRDefault="00BB2F3C" w:rsidP="000A0E34">
            <w:pPr>
              <w:spacing w:line="360" w:lineRule="auto"/>
              <w:jc w:val="center"/>
              <w:rPr>
                <w:rFonts w:asciiTheme="minorEastAsia" w:eastAsiaTheme="minorEastAsia" w:hAnsiTheme="minorEastAsia"/>
                <w:sz w:val="24"/>
              </w:rPr>
            </w:pPr>
            <w:r w:rsidRPr="00F641E1">
              <w:rPr>
                <w:rFonts w:asciiTheme="minorEastAsia" w:eastAsiaTheme="minorEastAsia" w:hAnsiTheme="minorEastAsia" w:hint="eastAsia"/>
                <w:sz w:val="24"/>
              </w:rPr>
              <w:t>人员资格</w:t>
            </w:r>
          </w:p>
        </w:tc>
        <w:tc>
          <w:tcPr>
            <w:tcW w:w="6166" w:type="dxa"/>
            <w:tcBorders>
              <w:top w:val="single" w:sz="4" w:space="0" w:color="auto"/>
              <w:left w:val="single" w:sz="4" w:space="0" w:color="auto"/>
              <w:bottom w:val="single" w:sz="4" w:space="0" w:color="auto"/>
              <w:right w:val="single" w:sz="4" w:space="0" w:color="auto"/>
            </w:tcBorders>
          </w:tcPr>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本项目涉及人员76人。</w:t>
            </w:r>
          </w:p>
          <w:p w:rsidR="00BB2F3C" w:rsidRPr="00F641E1" w:rsidRDefault="00BB2F3C" w:rsidP="000A0E34">
            <w:pPr>
              <w:spacing w:line="360" w:lineRule="auto"/>
              <w:jc w:val="left"/>
              <w:rPr>
                <w:rFonts w:asciiTheme="minorEastAsia" w:eastAsiaTheme="minorEastAsia" w:hAnsiTheme="minorEastAsia"/>
                <w:sz w:val="24"/>
              </w:rPr>
            </w:pPr>
            <w:r w:rsidRPr="00F641E1">
              <w:rPr>
                <w:rFonts w:asciiTheme="minorEastAsia" w:eastAsiaTheme="minorEastAsia" w:hAnsiTheme="minorEastAsia" w:hint="eastAsia"/>
                <w:sz w:val="24"/>
              </w:rPr>
              <w:t>注：投标文件中须提供上述人员的人员名单，基本信息汇总表，在投标人单位的</w:t>
            </w:r>
            <w:proofErr w:type="gramStart"/>
            <w:r w:rsidRPr="00F641E1">
              <w:rPr>
                <w:rFonts w:asciiTheme="minorEastAsia" w:eastAsiaTheme="minorEastAsia" w:hAnsiTheme="minorEastAsia" w:hint="eastAsia"/>
                <w:sz w:val="24"/>
              </w:rPr>
              <w:t>社保证明</w:t>
            </w:r>
            <w:proofErr w:type="gramEnd"/>
            <w:r w:rsidRPr="00F641E1">
              <w:rPr>
                <w:rFonts w:asciiTheme="minorEastAsia" w:eastAsiaTheme="minorEastAsia" w:hAnsiTheme="minorEastAsia" w:hint="eastAsia"/>
                <w:sz w:val="24"/>
              </w:rPr>
              <w:t>（以社保机构出具的投标截止日前连续三个月的</w:t>
            </w:r>
            <w:proofErr w:type="gramStart"/>
            <w:r w:rsidRPr="00F641E1">
              <w:rPr>
                <w:rFonts w:asciiTheme="minorEastAsia" w:eastAsiaTheme="minorEastAsia" w:hAnsiTheme="minorEastAsia" w:hint="eastAsia"/>
                <w:sz w:val="24"/>
              </w:rPr>
              <w:t>社保证</w:t>
            </w:r>
            <w:proofErr w:type="gramEnd"/>
            <w:r w:rsidRPr="00F641E1">
              <w:rPr>
                <w:rFonts w:asciiTheme="minorEastAsia" w:eastAsiaTheme="minorEastAsia" w:hAnsiTheme="minorEastAsia" w:hint="eastAsia"/>
                <w:sz w:val="24"/>
              </w:rPr>
              <w:t>明为准）复印件，所有资料均加盖投标人公章。</w:t>
            </w:r>
          </w:p>
        </w:tc>
      </w:tr>
    </w:tbl>
    <w:p w:rsidR="00EB06C8" w:rsidRPr="00BB2F3C" w:rsidRDefault="00EB06C8" w:rsidP="00BB2F3C">
      <w:pPr>
        <w:rPr>
          <w:szCs w:val="32"/>
        </w:rPr>
      </w:pPr>
    </w:p>
    <w:sectPr w:rsidR="00EB06C8" w:rsidRPr="00BB2F3C"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AEC" w:rsidRDefault="00100AEC" w:rsidP="00EB06C8">
      <w:r>
        <w:separator/>
      </w:r>
    </w:p>
  </w:endnote>
  <w:endnote w:type="continuationSeparator" w:id="0">
    <w:p w:rsidR="00100AEC" w:rsidRDefault="00100AEC"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0912EB">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0912EB">
                <w:pPr>
                  <w:pStyle w:val="a8"/>
                </w:pPr>
                <w:fldSimple w:instr=" PAGE  \* MERGEFORMAT ">
                  <w:r w:rsidR="00BB2F3C">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AEC" w:rsidRDefault="00100AEC" w:rsidP="00EB06C8">
      <w:r>
        <w:separator/>
      </w:r>
    </w:p>
  </w:footnote>
  <w:footnote w:type="continuationSeparator" w:id="0">
    <w:p w:rsidR="00100AEC" w:rsidRDefault="00100AEC"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3"/>
    <w:multiLevelType w:val="singleLevel"/>
    <w:tmpl w:val="00000003"/>
    <w:lvl w:ilvl="0">
      <w:start w:val="4"/>
      <w:numFmt w:val="decimal"/>
      <w:suff w:val="nothing"/>
      <w:lvlText w:val="%1）"/>
      <w:lvlJc w:val="left"/>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singleLevel"/>
    <w:tmpl w:val="00000012"/>
    <w:lvl w:ilvl="0">
      <w:start w:val="3"/>
      <w:numFmt w:val="chineseCounting"/>
      <w:suff w:val="nothing"/>
      <w:lvlText w:val="%1、"/>
      <w:lvlJc w:val="left"/>
    </w:lvl>
  </w:abstractNum>
  <w:abstractNum w:abstractNumId="5">
    <w:nsid w:val="00000014"/>
    <w:multiLevelType w:val="singleLevel"/>
    <w:tmpl w:val="00000014"/>
    <w:lvl w:ilvl="0">
      <w:start w:val="1"/>
      <w:numFmt w:val="chineseCounting"/>
      <w:suff w:val="nothing"/>
      <w:lvlText w:val="%1、"/>
      <w:lvlJc w:val="left"/>
    </w:lvl>
  </w:abstractNum>
  <w:abstractNum w:abstractNumId="6">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7">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1">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2">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4">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1748E7D"/>
    <w:multiLevelType w:val="singleLevel"/>
    <w:tmpl w:val="31748E7D"/>
    <w:lvl w:ilvl="0">
      <w:start w:val="4"/>
      <w:numFmt w:val="decimal"/>
      <w:suff w:val="nothing"/>
      <w:lvlText w:val="%1）"/>
      <w:lvlJc w:val="left"/>
    </w:lvl>
  </w:abstractNum>
  <w:abstractNum w:abstractNumId="26">
    <w:nsid w:val="4F3086B6"/>
    <w:multiLevelType w:val="singleLevel"/>
    <w:tmpl w:val="4F3086B6"/>
    <w:lvl w:ilvl="0">
      <w:start w:val="1"/>
      <w:numFmt w:val="decimal"/>
      <w:lvlText w:val="%1."/>
      <w:lvlJc w:val="left"/>
      <w:pPr>
        <w:tabs>
          <w:tab w:val="left" w:pos="312"/>
        </w:tabs>
      </w:pPr>
    </w:lvl>
  </w:abstractNum>
  <w:abstractNum w:abstractNumId="27">
    <w:nsid w:val="57FF855D"/>
    <w:multiLevelType w:val="singleLevel"/>
    <w:tmpl w:val="57FF855D"/>
    <w:lvl w:ilvl="0">
      <w:start w:val="1"/>
      <w:numFmt w:val="chineseCounting"/>
      <w:suff w:val="nothing"/>
      <w:lvlText w:val="%1、"/>
      <w:lvlJc w:val="left"/>
    </w:lvl>
  </w:abstractNum>
  <w:abstractNum w:abstractNumId="28">
    <w:nsid w:val="57FF8873"/>
    <w:multiLevelType w:val="singleLevel"/>
    <w:tmpl w:val="7520D922"/>
    <w:lvl w:ilvl="0">
      <w:start w:val="2"/>
      <w:numFmt w:val="chineseCounting"/>
      <w:suff w:val="nothing"/>
      <w:lvlText w:val="%1、"/>
      <w:lvlJc w:val="left"/>
      <w:rPr>
        <w:sz w:val="30"/>
        <w:szCs w:val="30"/>
      </w:rPr>
    </w:lvl>
  </w:abstractNum>
  <w:abstractNum w:abstractNumId="29">
    <w:nsid w:val="57FF8970"/>
    <w:multiLevelType w:val="singleLevel"/>
    <w:tmpl w:val="57FF8970"/>
    <w:lvl w:ilvl="0">
      <w:start w:val="1"/>
      <w:numFmt w:val="chineseCounting"/>
      <w:suff w:val="nothing"/>
      <w:lvlText w:val="（%1）"/>
      <w:lvlJc w:val="left"/>
    </w:lvl>
  </w:abstractNum>
  <w:abstractNum w:abstractNumId="3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8D23D1D"/>
    <w:multiLevelType w:val="singleLevel"/>
    <w:tmpl w:val="58D23D1D"/>
    <w:lvl w:ilvl="0">
      <w:start w:val="3"/>
      <w:numFmt w:val="chineseCounting"/>
      <w:suff w:val="nothing"/>
      <w:lvlText w:val="%1、"/>
      <w:lvlJc w:val="left"/>
    </w:lvl>
  </w:abstractNum>
  <w:abstractNum w:abstractNumId="32">
    <w:nsid w:val="59EEF07D"/>
    <w:multiLevelType w:val="singleLevel"/>
    <w:tmpl w:val="59EEF07D"/>
    <w:lvl w:ilvl="0">
      <w:start w:val="1"/>
      <w:numFmt w:val="chineseCounting"/>
      <w:suff w:val="nothing"/>
      <w:lvlText w:val="%1、"/>
      <w:lvlJc w:val="left"/>
    </w:lvl>
  </w:abstractNum>
  <w:abstractNum w:abstractNumId="33">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6BFD2A5B"/>
    <w:multiLevelType w:val="singleLevel"/>
    <w:tmpl w:val="6BFD2A5B"/>
    <w:lvl w:ilvl="0">
      <w:start w:val="1"/>
      <w:numFmt w:val="chineseCounting"/>
      <w:suff w:val="nothing"/>
      <w:lvlText w:val="（%1）"/>
      <w:lvlJc w:val="left"/>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18"/>
  </w:num>
  <w:num w:numId="3">
    <w:abstractNumId w:val="10"/>
  </w:num>
  <w:num w:numId="4">
    <w:abstractNumId w:val="16"/>
  </w:num>
  <w:num w:numId="5">
    <w:abstractNumId w:val="0"/>
  </w:num>
  <w:num w:numId="6">
    <w:abstractNumId w:val="6"/>
  </w:num>
  <w:num w:numId="7">
    <w:abstractNumId w:val="2"/>
  </w:num>
  <w:num w:numId="8">
    <w:abstractNumId w:val="15"/>
  </w:num>
  <w:num w:numId="9">
    <w:abstractNumId w:val="19"/>
  </w:num>
  <w:num w:numId="10">
    <w:abstractNumId w:val="12"/>
  </w:num>
  <w:num w:numId="11">
    <w:abstractNumId w:val="13"/>
  </w:num>
  <w:num w:numId="12">
    <w:abstractNumId w:val="22"/>
  </w:num>
  <w:num w:numId="13">
    <w:abstractNumId w:val="20"/>
  </w:num>
  <w:num w:numId="14">
    <w:abstractNumId w:val="7"/>
  </w:num>
  <w:num w:numId="15">
    <w:abstractNumId w:val="17"/>
  </w:num>
  <w:num w:numId="16">
    <w:abstractNumId w:val="11"/>
  </w:num>
  <w:num w:numId="17">
    <w:abstractNumId w:val="14"/>
  </w:num>
  <w:num w:numId="18">
    <w:abstractNumId w:val="9"/>
  </w:num>
  <w:num w:numId="19">
    <w:abstractNumId w:val="21"/>
  </w:num>
  <w:num w:numId="20">
    <w:abstractNumId w:val="36"/>
  </w:num>
  <w:num w:numId="21">
    <w:abstractNumId w:val="34"/>
  </w:num>
  <w:num w:numId="22">
    <w:abstractNumId w:val="32"/>
  </w:num>
  <w:num w:numId="23">
    <w:abstractNumId w:val="31"/>
  </w:num>
  <w:num w:numId="24">
    <w:abstractNumId w:val="29"/>
  </w:num>
  <w:num w:numId="25">
    <w:abstractNumId w:val="25"/>
  </w:num>
  <w:num w:numId="26">
    <w:abstractNumId w:val="30"/>
  </w:num>
  <w:num w:numId="27">
    <w:abstractNumId w:val="24"/>
  </w:num>
  <w:num w:numId="28">
    <w:abstractNumId w:val="33"/>
  </w:num>
  <w:num w:numId="29">
    <w:abstractNumId w:val="23"/>
  </w:num>
  <w:num w:numId="30">
    <w:abstractNumId w:val="27"/>
  </w:num>
  <w:num w:numId="31">
    <w:abstractNumId w:val="28"/>
  </w:num>
  <w:num w:numId="32">
    <w:abstractNumId w:val="35"/>
  </w:num>
  <w:num w:numId="33">
    <w:abstractNumId w:val="5"/>
  </w:num>
  <w:num w:numId="34">
    <w:abstractNumId w:val="1"/>
  </w:num>
  <w:num w:numId="35">
    <w:abstractNumId w:val="4"/>
  </w:num>
  <w:num w:numId="36">
    <w:abstractNumId w:val="3"/>
  </w:num>
  <w:num w:numId="37">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4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912EB"/>
    <w:rsid w:val="000B1CCD"/>
    <w:rsid w:val="000C06E7"/>
    <w:rsid w:val="000D1CCA"/>
    <w:rsid w:val="000E177A"/>
    <w:rsid w:val="000E34F7"/>
    <w:rsid w:val="000F2FC9"/>
    <w:rsid w:val="00100AEC"/>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18D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B2F3C"/>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75D76"/>
    <w:rsid w:val="00F8003D"/>
    <w:rsid w:val="00F808E8"/>
    <w:rsid w:val="00F93926"/>
    <w:rsid w:val="00FA20AB"/>
    <w:rsid w:val="00FA5606"/>
    <w:rsid w:val="00FB2B07"/>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429</Words>
  <Characters>2448</Characters>
  <Application>Microsoft Office Word</Application>
  <DocSecurity>0</DocSecurity>
  <Lines>20</Lines>
  <Paragraphs>5</Paragraphs>
  <ScaleCrop>false</ScaleCrop>
  <Company>Microsoft</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81</cp:revision>
  <cp:lastPrinted>2017-05-10T03:21:00Z</cp:lastPrinted>
  <dcterms:created xsi:type="dcterms:W3CDTF">2017-05-10T03:10:00Z</dcterms:created>
  <dcterms:modified xsi:type="dcterms:W3CDTF">2018-05-04T08:49:00Z</dcterms:modified>
</cp:coreProperties>
</file>