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29" w:rsidRPr="00141DEF" w:rsidRDefault="00881429" w:rsidP="00881429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41DEF">
        <w:rPr>
          <w:rFonts w:hint="eastAsia"/>
          <w:b/>
        </w:rPr>
        <w:t>1</w:t>
      </w:r>
      <w:r w:rsidRPr="00141DEF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81429" w:rsidRPr="00141DEF" w:rsidTr="00A62AED">
        <w:trPr>
          <w:trHeight w:val="521"/>
          <w:jc w:val="center"/>
        </w:trPr>
        <w:tc>
          <w:tcPr>
            <w:tcW w:w="1031" w:type="dxa"/>
            <w:vAlign w:val="center"/>
          </w:tcPr>
          <w:p w:rsidR="00881429" w:rsidRPr="00141DEF" w:rsidRDefault="00881429" w:rsidP="00A62AE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41DEF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81429" w:rsidRPr="00141DEF" w:rsidRDefault="00881429" w:rsidP="00A62AE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41DEF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81429" w:rsidRPr="00141DEF" w:rsidRDefault="00881429" w:rsidP="00A62AE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41DEF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81429" w:rsidRPr="00141DEF" w:rsidRDefault="00881429" w:rsidP="00A62AE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41DEF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881429" w:rsidRPr="00141DEF" w:rsidTr="00A62AED">
        <w:trPr>
          <w:trHeight w:val="496"/>
          <w:jc w:val="center"/>
        </w:trPr>
        <w:tc>
          <w:tcPr>
            <w:tcW w:w="1031" w:type="dxa"/>
            <w:vAlign w:val="center"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惰性气体手套箱系统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1</w:t>
            </w:r>
          </w:p>
        </w:tc>
      </w:tr>
    </w:tbl>
    <w:p w:rsidR="00881429" w:rsidRPr="00141DEF" w:rsidRDefault="00881429" w:rsidP="00881429">
      <w:pPr>
        <w:spacing w:beforeLines="50" w:afterLines="50" w:line="360" w:lineRule="auto"/>
        <w:rPr>
          <w:b/>
        </w:rPr>
      </w:pPr>
      <w:r w:rsidRPr="00141DEF">
        <w:rPr>
          <w:rFonts w:hint="eastAsia"/>
          <w:b/>
        </w:rPr>
        <w:t>2</w:t>
      </w:r>
      <w:r w:rsidRPr="00141DEF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386"/>
        <w:gridCol w:w="709"/>
        <w:gridCol w:w="709"/>
      </w:tblGrid>
      <w:tr w:rsidR="00881429" w:rsidRPr="00141DEF" w:rsidTr="00A62AED">
        <w:tc>
          <w:tcPr>
            <w:tcW w:w="675" w:type="dxa"/>
            <w:vAlign w:val="center"/>
          </w:tcPr>
          <w:p w:rsidR="00881429" w:rsidRPr="00141DEF" w:rsidRDefault="00881429" w:rsidP="00A62AED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41DEF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881429" w:rsidRPr="00141DEF" w:rsidRDefault="00881429" w:rsidP="00A62AE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41DEF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386" w:type="dxa"/>
            <w:vAlign w:val="center"/>
          </w:tcPr>
          <w:p w:rsidR="00881429" w:rsidRPr="00141DEF" w:rsidRDefault="00881429" w:rsidP="00A62AE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41DEF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881429" w:rsidRPr="00141DEF" w:rsidRDefault="00881429" w:rsidP="00A62AE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41DEF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881429" w:rsidRPr="00141DEF" w:rsidRDefault="00881429" w:rsidP="00A62AE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41DEF">
              <w:rPr>
                <w:rFonts w:hint="eastAsia"/>
                <w:b/>
                <w:szCs w:val="21"/>
              </w:rPr>
              <w:t>数量</w:t>
            </w:r>
          </w:p>
        </w:tc>
      </w:tr>
      <w:tr w:rsidR="00881429" w:rsidRPr="00141DEF" w:rsidTr="00A62AED">
        <w:trPr>
          <w:trHeight w:val="349"/>
        </w:trPr>
        <w:tc>
          <w:tcPr>
            <w:tcW w:w="675" w:type="dxa"/>
            <w:vAlign w:val="center"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惰性气体手套箱系统</w:t>
            </w:r>
          </w:p>
        </w:tc>
        <w:tc>
          <w:tcPr>
            <w:tcW w:w="5386" w:type="dxa"/>
            <w:vAlign w:val="center"/>
          </w:tcPr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/>
                <w:szCs w:val="21"/>
              </w:rPr>
              <w:t>规格：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单面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双工位手套箱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/>
                <w:szCs w:val="21"/>
              </w:rPr>
              <w:t>1、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手套箱箱体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规格（内部尺寸）：304不锈钢材质，高度900mm，长度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不小于1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800mm，宽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不小于78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0mm（下端）、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不小于68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0mm（上端）；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/>
                <w:szCs w:val="21"/>
              </w:rPr>
              <w:t>*2、箱体泄漏率:&lt;0.05vol%/h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符合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ISO 10648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-2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国际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标准；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*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3、箱体右侧配有大过渡舱（长600mm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，由于实验需要传递较大物品因此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直径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不能小于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390mm）；微型过渡舱（长400mm，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由于实验需要传递较大物品因此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直径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不能小于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150mm）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*4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、</w:t>
            </w:r>
            <w:r w:rsidRPr="00141DEF">
              <w:rPr>
                <w:rFonts w:asciiTheme="minorEastAsia" w:eastAsiaTheme="minorEastAsia" w:hAnsiTheme="minorEastAsia" w:cs="Arial"/>
                <w:kern w:val="0"/>
                <w:szCs w:val="21"/>
              </w:rPr>
              <w:t>前窗面板为</w:t>
            </w:r>
            <w:r w:rsidRPr="00141DE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Lexan材质</w:t>
            </w:r>
            <w:r w:rsidRPr="00141DEF">
              <w:rPr>
                <w:rFonts w:asciiTheme="minorEastAsia" w:eastAsiaTheme="minorEastAsia" w:hAnsiTheme="minorEastAsia" w:cs="Arial"/>
                <w:kern w:val="0"/>
                <w:szCs w:val="21"/>
              </w:rPr>
              <w:t>并贴有防腐蚀薄膜，厚度为10mm，弹性好，受压情况下可适当变形；手套孔圈为</w:t>
            </w:r>
            <w:r w:rsidRPr="00141DE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POM材质</w:t>
            </w:r>
            <w:r w:rsidRPr="00141DEF">
              <w:rPr>
                <w:rFonts w:asciiTheme="minorEastAsia" w:eastAsiaTheme="minorEastAsia" w:hAnsiTheme="minorEastAsia" w:cs="Arial"/>
                <w:kern w:val="0"/>
                <w:szCs w:val="21"/>
              </w:rPr>
              <w:t>，易于维护，且密封性能好；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5、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一套照明系统</w:t>
            </w:r>
            <w:r w:rsidRPr="00141DEF">
              <w:rPr>
                <w:rFonts w:asciiTheme="minorEastAsia" w:eastAsiaTheme="minorEastAsia" w:hAnsiTheme="minorEastAsia" w:cs="Arial"/>
                <w:kern w:val="0"/>
                <w:szCs w:val="21"/>
              </w:rPr>
              <w:t>，防疲劳照明系统,并加装防漫射功能,通过PLC控制；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6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、配装一套220V电源接口；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7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、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配有2付（4只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）溴丁基橡胶手套，厚度为0.4mm，末端口径220mm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*8、必须配置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三层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高度可调的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搁物架，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并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可根据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实验的实际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需要任意进行拆卸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和组合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9、箱体带有过滤灰尘的HEPA 过滤器，过滤级别可达H13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10、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箱体底部配有支架，旋转脚轮，可微调水平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11、气体净化系统</w:t>
            </w:r>
          </w:p>
          <w:p w:rsidR="00881429" w:rsidRPr="00141DEF" w:rsidRDefault="00881429" w:rsidP="00A62AED">
            <w:pPr>
              <w:ind w:left="420"/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/>
                <w:szCs w:val="21"/>
              </w:rPr>
              <w:t>净化系统带有自动隔离阀，而非手动控制；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*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12、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水探头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/>
                <w:szCs w:val="21"/>
              </w:rPr>
              <w:t>检测范围，0-500ppm；耐腐蚀，PLC集成控制，感测数据直接显示在主机屏幕上，探头感测功能材质铂金和陶瓷纤维，灵敏度10mv/ppm，精确度0.1ppm，设计寿命可达5年以上，提供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第三方公司出具的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探头精准度检测报告；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*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13、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氧探头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/>
                <w:szCs w:val="21"/>
              </w:rPr>
              <w:t>检测范围，0-1000ppm；专为手套箱气氛设计，耐腐蚀PLC集成控制，感测数据直接显示在主机屏幕上，探头感测功能材质氧化锆，灵敏度10mv/ppm,精确度0.1ppm，设计寿命可达5年以上，提供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第三方公司出具的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探头精准度检测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lastRenderedPageBreak/>
              <w:t>报告；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*14、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溶剂吸附装置，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约5kg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活性炭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填充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，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可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进行更换，并带有灰尘吸附功能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并且可以抽真空。</w:t>
            </w:r>
          </w:p>
          <w:p w:rsidR="00881429" w:rsidRPr="00141DEF" w:rsidRDefault="00881429" w:rsidP="00A62AE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带有B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ypass旁路，更换活性炭时不需要关闭循环，可对溶剂吸附装置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进行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单独隔离，</w:t>
            </w:r>
            <w:r w:rsidRPr="00141DEF">
              <w:rPr>
                <w:rFonts w:asciiTheme="minorEastAsia" w:eastAsiaTheme="minorEastAsia" w:hAnsiTheme="minorEastAsia" w:cs="Arial" w:hint="eastAsia"/>
                <w:szCs w:val="21"/>
              </w:rPr>
              <w:t>并</w:t>
            </w:r>
            <w:r w:rsidRPr="00141DEF">
              <w:rPr>
                <w:rFonts w:asciiTheme="minorEastAsia" w:eastAsiaTheme="minorEastAsia" w:hAnsiTheme="minorEastAsia" w:cs="Arial"/>
                <w:szCs w:val="21"/>
              </w:rPr>
              <w:t>抽真空，以确保更换活性炭后对手套箱水氧含量无任何影响；</w:t>
            </w:r>
          </w:p>
        </w:tc>
        <w:tc>
          <w:tcPr>
            <w:tcW w:w="709" w:type="dxa"/>
            <w:vAlign w:val="center"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881429" w:rsidRPr="00141DEF" w:rsidRDefault="00881429" w:rsidP="00A62AED">
            <w:pPr>
              <w:jc w:val="center"/>
              <w:rPr>
                <w:szCs w:val="21"/>
              </w:rPr>
            </w:pPr>
            <w:r w:rsidRPr="00141DEF">
              <w:rPr>
                <w:rFonts w:hint="eastAsia"/>
                <w:szCs w:val="21"/>
              </w:rPr>
              <w:t>1</w:t>
            </w:r>
          </w:p>
        </w:tc>
      </w:tr>
    </w:tbl>
    <w:p w:rsidR="00881429" w:rsidRPr="00141DEF" w:rsidRDefault="00881429" w:rsidP="00881429">
      <w:pPr>
        <w:spacing w:beforeLines="50" w:afterLines="50" w:line="360" w:lineRule="auto"/>
      </w:pPr>
      <w:r w:rsidRPr="00141DEF">
        <w:rPr>
          <w:rFonts w:hint="eastAsia"/>
        </w:rPr>
        <w:lastRenderedPageBreak/>
        <w:t>标注</w:t>
      </w:r>
      <w:r w:rsidRPr="00141DEF">
        <w:rPr>
          <w:rFonts w:asciiTheme="minorEastAsia" w:eastAsiaTheme="minorEastAsia" w:hAnsiTheme="minorEastAsia" w:cs="Arial" w:hint="eastAsia"/>
          <w:szCs w:val="21"/>
        </w:rPr>
        <w:t>*</w:t>
      </w:r>
      <w:r w:rsidRPr="00141DEF">
        <w:rPr>
          <w:rFonts w:asciiTheme="minorEastAsia" w:eastAsiaTheme="minorEastAsia" w:hAnsiTheme="minorEastAsia" w:cs="Segoe UI Symbol" w:hint="eastAsia"/>
          <w:szCs w:val="21"/>
        </w:rPr>
        <w:t>号指标为核心指标，必须满足，否则报价将不被接受。</w:t>
      </w:r>
    </w:p>
    <w:p w:rsidR="00881429" w:rsidRPr="00141DEF" w:rsidRDefault="00881429" w:rsidP="00881429">
      <w:pPr>
        <w:spacing w:beforeLines="50" w:afterLines="50" w:line="360" w:lineRule="auto"/>
        <w:rPr>
          <w:b/>
        </w:rPr>
      </w:pPr>
      <w:r w:rsidRPr="00141DEF">
        <w:rPr>
          <w:rFonts w:hint="eastAsia"/>
          <w:b/>
        </w:rPr>
        <w:t>3</w:t>
      </w:r>
      <w:r w:rsidRPr="00141DEF">
        <w:rPr>
          <w:rFonts w:hint="eastAsia"/>
          <w:b/>
        </w:rPr>
        <w:t>、质保及售后服务要求</w:t>
      </w:r>
    </w:p>
    <w:p w:rsidR="00881429" w:rsidRPr="00141DEF" w:rsidRDefault="00881429" w:rsidP="00881429">
      <w:pPr>
        <w:spacing w:before="40" w:after="40" w:line="480" w:lineRule="exact"/>
        <w:rPr>
          <w:szCs w:val="21"/>
        </w:rPr>
      </w:pPr>
      <w:r w:rsidRPr="00141DEF">
        <w:rPr>
          <w:rFonts w:hint="eastAsia"/>
          <w:szCs w:val="21"/>
        </w:rPr>
        <w:t>1)</w:t>
      </w:r>
      <w:r w:rsidRPr="00141DEF">
        <w:rPr>
          <w:rFonts w:hint="eastAsia"/>
          <w:szCs w:val="21"/>
        </w:rPr>
        <w:t>供方</w:t>
      </w:r>
      <w:r w:rsidRPr="00141DEF">
        <w:rPr>
          <w:szCs w:val="21"/>
        </w:rPr>
        <w:t>2</w:t>
      </w:r>
      <w:r w:rsidRPr="00141DEF">
        <w:rPr>
          <w:rFonts w:hint="eastAsia"/>
          <w:szCs w:val="21"/>
        </w:rPr>
        <w:t>小时内对用户提出的问题做出响应；一般情况下</w:t>
      </w:r>
      <w:r w:rsidRPr="00141DEF">
        <w:rPr>
          <w:rFonts w:hint="eastAsia"/>
          <w:szCs w:val="21"/>
        </w:rPr>
        <w:t>24</w:t>
      </w:r>
      <w:r w:rsidRPr="00141DEF">
        <w:rPr>
          <w:rFonts w:hint="eastAsia"/>
          <w:szCs w:val="21"/>
        </w:rPr>
        <w:t>小时，紧急情况下</w:t>
      </w:r>
      <w:r w:rsidRPr="00141DEF">
        <w:rPr>
          <w:rFonts w:hint="eastAsia"/>
          <w:szCs w:val="21"/>
        </w:rPr>
        <w:t>12</w:t>
      </w:r>
      <w:r w:rsidRPr="00141DEF">
        <w:rPr>
          <w:rFonts w:hint="eastAsia"/>
          <w:szCs w:val="21"/>
        </w:rPr>
        <w:t>小时内到达用户现场排除故障。</w:t>
      </w:r>
    </w:p>
    <w:p w:rsidR="00881429" w:rsidRPr="00141DEF" w:rsidRDefault="00881429" w:rsidP="00881429">
      <w:pPr>
        <w:spacing w:before="40" w:after="40" w:line="480" w:lineRule="exact"/>
        <w:rPr>
          <w:szCs w:val="21"/>
        </w:rPr>
      </w:pPr>
      <w:r w:rsidRPr="00141DEF">
        <w:rPr>
          <w:rFonts w:hint="eastAsia"/>
          <w:szCs w:val="21"/>
        </w:rPr>
        <w:t>2)</w:t>
      </w:r>
      <w:r w:rsidRPr="00141DEF">
        <w:rPr>
          <w:rFonts w:hint="eastAsia"/>
          <w:szCs w:val="21"/>
        </w:rPr>
        <w:t>终身提供现场维修服务及零备件，以保证设备的正常运行。</w:t>
      </w:r>
    </w:p>
    <w:p w:rsidR="00881429" w:rsidRPr="00141DEF" w:rsidRDefault="00881429" w:rsidP="00881429">
      <w:pPr>
        <w:pStyle w:val="a5"/>
        <w:adjustRightInd w:val="0"/>
        <w:snapToGrid w:val="0"/>
        <w:spacing w:line="480" w:lineRule="exact"/>
        <w:ind w:left="525" w:hangingChars="250" w:hanging="525"/>
        <w:rPr>
          <w:szCs w:val="21"/>
        </w:rPr>
      </w:pPr>
      <w:r w:rsidRPr="00141DEF">
        <w:rPr>
          <w:rFonts w:hint="eastAsia"/>
          <w:szCs w:val="21"/>
        </w:rPr>
        <w:t>3)</w:t>
      </w:r>
      <w:r w:rsidRPr="00141DEF">
        <w:rPr>
          <w:rFonts w:hint="eastAsia"/>
          <w:szCs w:val="21"/>
        </w:rPr>
        <w:t>长期优惠提供设备大、中修服务。终身对设备在质保期外给予技术支持及质量跟踪服务。</w:t>
      </w:r>
    </w:p>
    <w:p w:rsidR="00881429" w:rsidRPr="00141DEF" w:rsidRDefault="00881429" w:rsidP="00881429">
      <w:pPr>
        <w:spacing w:before="40" w:after="40" w:line="480" w:lineRule="exact"/>
        <w:rPr>
          <w:szCs w:val="21"/>
        </w:rPr>
      </w:pPr>
      <w:r w:rsidRPr="00141DEF">
        <w:rPr>
          <w:rFonts w:hint="eastAsia"/>
          <w:szCs w:val="21"/>
        </w:rPr>
        <w:t>4)</w:t>
      </w:r>
      <w:r w:rsidRPr="00141DEF">
        <w:rPr>
          <w:rFonts w:hint="eastAsia"/>
          <w:szCs w:val="21"/>
        </w:rPr>
        <w:t>设备质量保证期为一年（从最终验收合格之日起计），在正常操作、维护情况下出现的设备故障，公司负责无偿排除。</w:t>
      </w:r>
    </w:p>
    <w:p w:rsidR="00881429" w:rsidRPr="00141DEF" w:rsidRDefault="00881429" w:rsidP="00881429">
      <w:pPr>
        <w:spacing w:beforeLines="50" w:afterLines="50" w:line="360" w:lineRule="auto"/>
      </w:pPr>
      <w:r w:rsidRPr="00141DEF">
        <w:rPr>
          <w:rFonts w:hint="eastAsia"/>
        </w:rPr>
        <w:t>5)</w:t>
      </w:r>
      <w:r w:rsidRPr="00141DEF">
        <w:rPr>
          <w:rFonts w:hint="eastAsia"/>
        </w:rPr>
        <w:t>需提供详细的售后服务方案。</w:t>
      </w:r>
    </w:p>
    <w:p w:rsidR="00B774E9" w:rsidRDefault="00881429" w:rsidP="00881429">
      <w:r w:rsidRPr="00141DEF"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sectPr w:rsidR="00B7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E9" w:rsidRDefault="00B774E9" w:rsidP="00881429">
      <w:r>
        <w:separator/>
      </w:r>
    </w:p>
  </w:endnote>
  <w:endnote w:type="continuationSeparator" w:id="1">
    <w:p w:rsidR="00B774E9" w:rsidRDefault="00B774E9" w:rsidP="0088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E9" w:rsidRDefault="00B774E9" w:rsidP="00881429">
      <w:r>
        <w:separator/>
      </w:r>
    </w:p>
  </w:footnote>
  <w:footnote w:type="continuationSeparator" w:id="1">
    <w:p w:rsidR="00B774E9" w:rsidRDefault="00B774E9" w:rsidP="00881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429"/>
    <w:rsid w:val="00881429"/>
    <w:rsid w:val="00B7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4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429"/>
    <w:rPr>
      <w:sz w:val="18"/>
      <w:szCs w:val="18"/>
    </w:rPr>
  </w:style>
  <w:style w:type="paragraph" w:styleId="a5">
    <w:name w:val="Body Text"/>
    <w:basedOn w:val="a"/>
    <w:link w:val="Char1"/>
    <w:rsid w:val="00881429"/>
    <w:pPr>
      <w:spacing w:after="120"/>
    </w:pPr>
  </w:style>
  <w:style w:type="character" w:customStyle="1" w:styleId="Char1">
    <w:name w:val="正文文本 Char"/>
    <w:basedOn w:val="a0"/>
    <w:link w:val="a5"/>
    <w:rsid w:val="008814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2015-07-13T06:13:00Z</dcterms:created>
  <dcterms:modified xsi:type="dcterms:W3CDTF">2015-07-13T06:14:00Z</dcterms:modified>
</cp:coreProperties>
</file>