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73" w:rsidRPr="00E2740A" w:rsidRDefault="00E54673" w:rsidP="00E54673">
      <w:pPr>
        <w:pStyle w:val="1"/>
        <w:numPr>
          <w:ilvl w:val="0"/>
          <w:numId w:val="1"/>
        </w:numPr>
        <w:rPr>
          <w:rFonts w:hint="eastAsia"/>
        </w:rPr>
      </w:pPr>
      <w:bookmarkStart w:id="0" w:name="_Toc453754959"/>
      <w:r w:rsidRPr="00E2740A">
        <w:rPr>
          <w:rFonts w:hint="eastAsia"/>
        </w:rPr>
        <w:t>项目技术、商务及其他要求</w:t>
      </w:r>
      <w:bookmarkEnd w:id="0"/>
    </w:p>
    <w:p w:rsidR="00E54673" w:rsidRPr="00E2740A" w:rsidRDefault="00E54673" w:rsidP="00E54673">
      <w:pPr>
        <w:pStyle w:val="2"/>
        <w:numPr>
          <w:ilvl w:val="1"/>
          <w:numId w:val="1"/>
        </w:numPr>
        <w:rPr>
          <w:rFonts w:hint="eastAsia"/>
        </w:rPr>
      </w:pPr>
      <w:bookmarkStart w:id="1" w:name="_Toc321334066"/>
      <w:bookmarkStart w:id="2" w:name="_Toc453754960"/>
      <w:r w:rsidRPr="00E2740A">
        <w:rPr>
          <w:rFonts w:hint="eastAsia"/>
        </w:rPr>
        <w:t>采购内容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325"/>
        <w:gridCol w:w="1134"/>
        <w:gridCol w:w="1192"/>
      </w:tblGrid>
      <w:tr w:rsidR="00E54673" w:rsidRPr="00E2740A" w:rsidTr="009F2ACA">
        <w:trPr>
          <w:trHeight w:val="397"/>
          <w:jc w:val="center"/>
        </w:trPr>
        <w:tc>
          <w:tcPr>
            <w:tcW w:w="840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325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192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数量</w:t>
            </w:r>
          </w:p>
        </w:tc>
      </w:tr>
      <w:tr w:rsidR="00E54673" w:rsidRPr="00E2740A" w:rsidTr="009F2ACA">
        <w:trPr>
          <w:trHeight w:val="397"/>
          <w:jc w:val="center"/>
        </w:trPr>
        <w:tc>
          <w:tcPr>
            <w:tcW w:w="840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325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10KN疲劳试验机</w:t>
            </w:r>
          </w:p>
        </w:tc>
        <w:tc>
          <w:tcPr>
            <w:tcW w:w="1134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/>
                <w:sz w:val="21"/>
                <w:szCs w:val="21"/>
              </w:rPr>
              <w:t>台</w:t>
            </w:r>
          </w:p>
        </w:tc>
        <w:tc>
          <w:tcPr>
            <w:tcW w:w="1192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</w:tbl>
    <w:p w:rsidR="00E54673" w:rsidRPr="00E2740A" w:rsidRDefault="00E54673" w:rsidP="00E54673">
      <w:pPr>
        <w:pStyle w:val="2"/>
        <w:numPr>
          <w:ilvl w:val="1"/>
          <w:numId w:val="1"/>
        </w:numPr>
        <w:rPr>
          <w:rFonts w:hint="eastAsia"/>
        </w:rPr>
      </w:pPr>
      <w:bookmarkStart w:id="3" w:name="_Toc453754961"/>
      <w:r w:rsidRPr="00E2740A">
        <w:rPr>
          <w:rFonts w:hint="eastAsia"/>
        </w:rPr>
        <w:t>技术参数及要求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1384"/>
        <w:gridCol w:w="6379"/>
      </w:tblGrid>
      <w:tr w:rsidR="00E54673" w:rsidRPr="00E2740A" w:rsidTr="009F2ACA">
        <w:trPr>
          <w:trHeight w:val="397"/>
          <w:jc w:val="center"/>
        </w:trPr>
        <w:tc>
          <w:tcPr>
            <w:tcW w:w="726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2740A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84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2740A">
              <w:rPr>
                <w:rFonts w:ascii="宋体" w:hAnsi="宋体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6379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2740A">
              <w:rPr>
                <w:rFonts w:ascii="宋体" w:hAnsi="宋体" w:hint="eastAsia"/>
                <w:b/>
                <w:sz w:val="21"/>
                <w:szCs w:val="21"/>
              </w:rPr>
              <w:t>技术规格和配置要求</w:t>
            </w:r>
          </w:p>
        </w:tc>
      </w:tr>
      <w:tr w:rsidR="00E54673" w:rsidRPr="00E2740A" w:rsidTr="009F2ACA">
        <w:trPr>
          <w:trHeight w:val="397"/>
          <w:jc w:val="center"/>
        </w:trPr>
        <w:tc>
          <w:tcPr>
            <w:tcW w:w="726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:rsidR="00E54673" w:rsidRPr="00E2740A" w:rsidRDefault="00E54673" w:rsidP="009F2AC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10KN疲劳试验机</w:t>
            </w:r>
          </w:p>
        </w:tc>
        <w:tc>
          <w:tcPr>
            <w:tcW w:w="6379" w:type="dxa"/>
            <w:vAlign w:val="center"/>
          </w:tcPr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E2740A">
              <w:rPr>
                <w:rFonts w:ascii="宋体" w:hAnsi="宋体" w:hint="eastAsia"/>
                <w:sz w:val="21"/>
                <w:szCs w:val="21"/>
              </w:rPr>
              <w:t>★所投产品必须为进口产品；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rFonts w:ascii="楷体" w:eastAsia="楷体" w:hAnsi="楷体"/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环境箱温度范围：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--160</w:t>
            </w:r>
            <w:r w:rsidRPr="00E2740A">
              <w:rPr>
                <w:rFonts w:ascii="楷体" w:eastAsia="楷体" w:hAnsi="楷体" w:hint="eastAsia"/>
                <w:bCs/>
                <w:sz w:val="21"/>
                <w:szCs w:val="21"/>
                <w:lang w:val="en-GB"/>
              </w:rPr>
              <w:t>℃</w:t>
            </w:r>
            <w:r w:rsidRPr="00E2740A">
              <w:rPr>
                <w:bCs/>
                <w:sz w:val="21"/>
                <w:szCs w:val="21"/>
                <w:lang w:val="en-GB"/>
              </w:rPr>
              <w:t>~ +600</w:t>
            </w:r>
            <w:r w:rsidRPr="00E2740A">
              <w:rPr>
                <w:rFonts w:ascii="楷体" w:eastAsia="楷体" w:hAnsi="楷体" w:hint="eastAsia"/>
                <w:bCs/>
                <w:sz w:val="21"/>
                <w:szCs w:val="21"/>
                <w:lang w:val="en-GB"/>
              </w:rPr>
              <w:t>℃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rFonts w:ascii="楷体" w:eastAsia="楷体" w:hAnsi="楷体" w:hint="eastAsia"/>
                <w:bCs/>
                <w:sz w:val="21"/>
                <w:szCs w:val="21"/>
                <w:lang w:val="en-GB"/>
              </w:rPr>
            </w:pPr>
            <w:r w:rsidRPr="00E2740A">
              <w:rPr>
                <w:rFonts w:ascii="宋体" w:hAnsi="宋体" w:hint="eastAsia"/>
                <w:bCs/>
                <w:sz w:val="21"/>
                <w:szCs w:val="21"/>
                <w:lang w:val="en-GB"/>
              </w:rPr>
              <w:t>环境箱温度控制精度范围</w:t>
            </w:r>
            <w:r w:rsidRPr="00E2740A">
              <w:rPr>
                <w:rFonts w:ascii="楷体" w:eastAsia="楷体" w:hAnsi="楷体" w:hint="eastAsia"/>
                <w:bCs/>
                <w:sz w:val="21"/>
                <w:szCs w:val="21"/>
                <w:lang w:val="en-GB"/>
              </w:rPr>
              <w:t>：±1</w:t>
            </w:r>
            <w:r w:rsidRPr="00E2740A">
              <w:rPr>
                <w:bCs/>
                <w:sz w:val="21"/>
                <w:szCs w:val="21"/>
                <w:lang w:val="en-GB"/>
              </w:rPr>
              <w:t>~2</w:t>
            </w:r>
            <w:r w:rsidRPr="00E2740A">
              <w:rPr>
                <w:rFonts w:ascii="楷体" w:eastAsia="楷体" w:hAnsi="楷体" w:hint="eastAsia"/>
                <w:bCs/>
                <w:sz w:val="21"/>
                <w:szCs w:val="21"/>
                <w:lang w:val="en-GB"/>
              </w:rPr>
              <w:t>℃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rFonts w:hint="eastAsia"/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sz w:val="21"/>
                <w:szCs w:val="21"/>
              </w:rPr>
              <w:t>★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频率可达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80Hz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；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rFonts w:hint="eastAsia"/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sz w:val="21"/>
                <w:szCs w:val="21"/>
              </w:rPr>
              <w:t>★控制频率</w:t>
            </w:r>
            <w:r w:rsidRPr="00E2740A">
              <w:rPr>
                <w:rFonts w:hint="eastAsia"/>
                <w:sz w:val="21"/>
                <w:szCs w:val="21"/>
              </w:rPr>
              <w:t>10000Hz</w:t>
            </w:r>
            <w:r w:rsidRPr="00E2740A">
              <w:rPr>
                <w:rFonts w:hint="eastAsia"/>
                <w:sz w:val="21"/>
                <w:szCs w:val="21"/>
              </w:rPr>
              <w:t>，测量通道</w:t>
            </w:r>
            <w:r w:rsidRPr="00E2740A">
              <w:rPr>
                <w:rFonts w:hint="eastAsia"/>
                <w:sz w:val="21"/>
                <w:szCs w:val="21"/>
              </w:rPr>
              <w:t xml:space="preserve">9 </w:t>
            </w:r>
            <w:r w:rsidRPr="00E2740A">
              <w:rPr>
                <w:rFonts w:hint="eastAsia"/>
                <w:sz w:val="21"/>
                <w:szCs w:val="21"/>
              </w:rPr>
              <w:t>个（预留），</w:t>
            </w:r>
            <w:r w:rsidRPr="00E2740A">
              <w:rPr>
                <w:rFonts w:hint="eastAsia"/>
                <w:sz w:val="21"/>
                <w:szCs w:val="21"/>
              </w:rPr>
              <w:t>6</w:t>
            </w:r>
            <w:r w:rsidRPr="00E2740A">
              <w:rPr>
                <w:rFonts w:hint="eastAsia"/>
                <w:sz w:val="21"/>
                <w:szCs w:val="21"/>
              </w:rPr>
              <w:t>个数据采集</w:t>
            </w:r>
            <w:r w:rsidRPr="00E2740A">
              <w:rPr>
                <w:rFonts w:hint="eastAsia"/>
                <w:sz w:val="21"/>
                <w:szCs w:val="21"/>
              </w:rPr>
              <w:t>/</w:t>
            </w:r>
            <w:r w:rsidRPr="00E2740A">
              <w:rPr>
                <w:rFonts w:hint="eastAsia"/>
                <w:sz w:val="21"/>
                <w:szCs w:val="21"/>
              </w:rPr>
              <w:t>信号调节</w:t>
            </w:r>
            <w:r w:rsidRPr="00E2740A">
              <w:rPr>
                <w:sz w:val="21"/>
                <w:szCs w:val="21"/>
              </w:rPr>
              <w:t>24bit</w:t>
            </w:r>
            <w:r w:rsidRPr="00E2740A">
              <w:rPr>
                <w:rFonts w:hint="eastAsia"/>
                <w:sz w:val="21"/>
                <w:szCs w:val="21"/>
              </w:rPr>
              <w:t>；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rFonts w:hint="eastAsia"/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作动缸行程：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50m</w:t>
            </w:r>
            <w:r w:rsidRPr="00E2740A">
              <w:rPr>
                <w:bCs/>
                <w:sz w:val="21"/>
                <w:szCs w:val="21"/>
                <w:lang w:val="en-GB"/>
              </w:rPr>
              <w:t>m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；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rFonts w:hint="eastAsia"/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sz w:val="21"/>
                <w:szCs w:val="21"/>
              </w:rPr>
              <w:t>作动器最大载荷：</w:t>
            </w:r>
            <w:r w:rsidRPr="00E2740A">
              <w:rPr>
                <w:rFonts w:hint="eastAsia"/>
                <w:sz w:val="21"/>
                <w:szCs w:val="21"/>
              </w:rPr>
              <w:t>10KN</w:t>
            </w:r>
            <w:r w:rsidRPr="00E2740A">
              <w:rPr>
                <w:rFonts w:hint="eastAsia"/>
                <w:sz w:val="21"/>
                <w:szCs w:val="21"/>
              </w:rPr>
              <w:t>；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测试及标定系统开放；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bCs/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作动缸精度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:</w:t>
            </w:r>
            <w:r w:rsidRPr="00E2740A">
              <w:rPr>
                <w:bCs/>
                <w:sz w:val="21"/>
                <w:szCs w:val="21"/>
                <w:lang w:val="en-GB"/>
              </w:rPr>
              <w:t xml:space="preserve">  0.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5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级；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L</w:t>
            </w:r>
            <w:r w:rsidRPr="00E2740A">
              <w:rPr>
                <w:bCs/>
                <w:sz w:val="21"/>
                <w:szCs w:val="21"/>
                <w:lang w:val="en-GB"/>
              </w:rPr>
              <w:t>C</w:t>
            </w: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传感器：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精度等级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 xml:space="preserve">0.02 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级，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rPr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sz w:val="21"/>
                <w:szCs w:val="21"/>
                <w:lang w:val="en-GB"/>
              </w:rPr>
              <w:t>150%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过载安全无需校准，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300%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过载无损坏；</w:t>
            </w:r>
          </w:p>
          <w:p w:rsidR="00E54673" w:rsidRPr="00E2740A" w:rsidRDefault="00E54673" w:rsidP="009F2ACA">
            <w:pPr>
              <w:tabs>
                <w:tab w:val="left" w:pos="1125"/>
              </w:tabs>
              <w:spacing w:line="360" w:lineRule="auto"/>
              <w:ind w:left="525" w:hangingChars="250" w:hanging="525"/>
              <w:rPr>
                <w:sz w:val="21"/>
                <w:szCs w:val="21"/>
                <w:lang w:val="en-GB"/>
              </w:rPr>
            </w:pPr>
            <w:r w:rsidRPr="00E2740A">
              <w:rPr>
                <w:rFonts w:hint="eastAsia"/>
                <w:bCs/>
                <w:sz w:val="21"/>
                <w:szCs w:val="21"/>
                <w:lang w:val="en-GB"/>
              </w:rPr>
              <w:t>轴向引伸计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：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 xml:space="preserve">0.5 </w:t>
            </w:r>
            <w:r w:rsidRPr="00E2740A">
              <w:rPr>
                <w:rFonts w:hint="eastAsia"/>
                <w:sz w:val="21"/>
                <w:szCs w:val="21"/>
                <w:lang w:val="en-GB"/>
              </w:rPr>
              <w:t>级精度，标距多选；行程多选；</w:t>
            </w:r>
          </w:p>
        </w:tc>
      </w:tr>
    </w:tbl>
    <w:p w:rsidR="00E54673" w:rsidRPr="00E2740A" w:rsidRDefault="00E54673" w:rsidP="00E54673">
      <w:pPr>
        <w:pStyle w:val="2"/>
        <w:numPr>
          <w:ilvl w:val="1"/>
          <w:numId w:val="1"/>
        </w:numPr>
        <w:rPr>
          <w:rFonts w:hint="eastAsia"/>
        </w:rPr>
      </w:pPr>
      <w:bookmarkStart w:id="4" w:name="_Toc453754962"/>
      <w:r w:rsidRPr="00E2740A">
        <w:rPr>
          <w:rFonts w:hint="eastAsia"/>
        </w:rPr>
        <w:t>商务要求</w:t>
      </w:r>
      <w:bookmarkEnd w:id="4"/>
    </w:p>
    <w:p w:rsidR="00E54673" w:rsidRPr="00E2740A" w:rsidRDefault="00E54673" w:rsidP="00E54673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bookmarkStart w:id="5" w:name="_Toc394403712"/>
      <w:bookmarkStart w:id="6" w:name="_Toc430269225"/>
      <w:bookmarkStart w:id="7" w:name="_Toc417649535"/>
      <w:bookmarkStart w:id="8" w:name="_Toc408305487"/>
      <w:bookmarkStart w:id="9" w:name="_Toc430269234"/>
      <w:bookmarkStart w:id="10" w:name="_Toc419104408"/>
      <w:bookmarkStart w:id="11" w:name="_Toc419104568"/>
      <w:bookmarkEnd w:id="5"/>
      <w:r w:rsidRPr="00E2740A">
        <w:rPr>
          <w:rFonts w:hint="eastAsia"/>
          <w:color w:val="auto"/>
        </w:rPr>
        <w:t>交货时间</w:t>
      </w:r>
      <w:bookmarkEnd w:id="6"/>
      <w:r w:rsidRPr="00E2740A">
        <w:rPr>
          <w:rFonts w:hint="eastAsia"/>
          <w:color w:val="auto"/>
        </w:rPr>
        <w:t>及地点</w:t>
      </w:r>
    </w:p>
    <w:p w:rsidR="00E54673" w:rsidRPr="00E2740A" w:rsidRDefault="00E54673" w:rsidP="00E54673">
      <w:pPr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时间：合同签订后半年内CIP成都、货到后一个月内完成设备安装调试、并在货到后2个月内完成验收。</w:t>
      </w:r>
    </w:p>
    <w:p w:rsidR="00E54673" w:rsidRPr="00E2740A" w:rsidRDefault="00E54673" w:rsidP="00E54673">
      <w:pPr>
        <w:tabs>
          <w:tab w:val="left" w:pos="851"/>
        </w:tabs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地点：四川省成都市西南交通大学九里</w:t>
      </w:r>
      <w:r w:rsidRPr="00E2740A">
        <w:rPr>
          <w:rFonts w:ascii="宋体" w:hAnsi="宋体"/>
          <w:sz w:val="21"/>
          <w:szCs w:val="21"/>
        </w:rPr>
        <w:t>校区用户指定实验室</w:t>
      </w:r>
      <w:r w:rsidRPr="00E2740A">
        <w:rPr>
          <w:rFonts w:ascii="宋体" w:hAnsi="宋体" w:hint="eastAsia"/>
          <w:sz w:val="21"/>
          <w:szCs w:val="21"/>
        </w:rPr>
        <w:t>。</w:t>
      </w:r>
    </w:p>
    <w:p w:rsidR="00E54673" w:rsidRPr="00E2740A" w:rsidRDefault="00E54673" w:rsidP="00E54673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bookmarkStart w:id="12" w:name="_Toc430269227"/>
      <w:bookmarkEnd w:id="7"/>
      <w:bookmarkEnd w:id="8"/>
      <w:r w:rsidRPr="00E2740A">
        <w:rPr>
          <w:rFonts w:hint="eastAsia"/>
          <w:color w:val="auto"/>
        </w:rPr>
        <w:lastRenderedPageBreak/>
        <w:t>质量保证期限</w:t>
      </w:r>
      <w:bookmarkEnd w:id="12"/>
    </w:p>
    <w:p w:rsidR="00E54673" w:rsidRPr="00E2740A" w:rsidRDefault="00E54673" w:rsidP="00E54673">
      <w:pPr>
        <w:ind w:firstLineChars="150" w:firstLine="315"/>
        <w:rPr>
          <w:rFonts w:hint="eastAsia"/>
          <w:sz w:val="21"/>
          <w:szCs w:val="21"/>
        </w:rPr>
      </w:pPr>
      <w:r w:rsidRPr="00E2740A">
        <w:rPr>
          <w:rFonts w:ascii="宋体" w:hAnsi="宋体" w:hint="eastAsia"/>
          <w:bCs/>
          <w:sz w:val="21"/>
          <w:szCs w:val="21"/>
        </w:rPr>
        <w:t>本项目自验收合格之日起免费质量保证期不少于2年</w:t>
      </w:r>
      <w:r w:rsidRPr="00E2740A">
        <w:rPr>
          <w:rFonts w:ascii="宋体" w:hAnsi="宋体" w:hint="eastAsia"/>
          <w:sz w:val="21"/>
          <w:szCs w:val="21"/>
        </w:rPr>
        <w:t>。</w:t>
      </w:r>
    </w:p>
    <w:p w:rsidR="00E54673" w:rsidRPr="00E2740A" w:rsidRDefault="00E54673" w:rsidP="00E54673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bookmarkStart w:id="13" w:name="_Toc430269230"/>
      <w:r w:rsidRPr="00E2740A">
        <w:rPr>
          <w:rFonts w:hint="eastAsia"/>
          <w:color w:val="auto"/>
        </w:rPr>
        <w:t>售后服务的要求</w:t>
      </w:r>
      <w:bookmarkStart w:id="14" w:name="_Toc430269232"/>
      <w:bookmarkEnd w:id="13"/>
    </w:p>
    <w:p w:rsidR="00E54673" w:rsidRPr="00E2740A" w:rsidRDefault="00E54673" w:rsidP="00E54673">
      <w:pPr>
        <w:tabs>
          <w:tab w:val="left" w:pos="0"/>
        </w:tabs>
        <w:spacing w:line="440" w:lineRule="exact"/>
        <w:ind w:firstLineChars="192" w:firstLine="403"/>
        <w:rPr>
          <w:rFonts w:hint="eastAsia"/>
          <w:sz w:val="21"/>
          <w:szCs w:val="21"/>
        </w:rPr>
      </w:pPr>
      <w:r w:rsidRPr="00E2740A">
        <w:rPr>
          <w:sz w:val="21"/>
          <w:szCs w:val="21"/>
        </w:rPr>
        <w:t>负责培训</w:t>
      </w:r>
      <w:r w:rsidRPr="00E2740A">
        <w:rPr>
          <w:sz w:val="21"/>
          <w:szCs w:val="21"/>
        </w:rPr>
        <w:t>5-10</w:t>
      </w:r>
      <w:r w:rsidRPr="00E2740A">
        <w:rPr>
          <w:sz w:val="21"/>
          <w:szCs w:val="21"/>
        </w:rPr>
        <w:t>人次；服务响应速度为</w:t>
      </w:r>
      <w:r w:rsidRPr="00E2740A">
        <w:rPr>
          <w:sz w:val="21"/>
          <w:szCs w:val="21"/>
        </w:rPr>
        <w:t>24</w:t>
      </w:r>
      <w:r w:rsidRPr="00E2740A">
        <w:rPr>
          <w:sz w:val="21"/>
          <w:szCs w:val="21"/>
        </w:rPr>
        <w:t>小时内</w:t>
      </w:r>
      <w:r w:rsidRPr="00E2740A">
        <w:rPr>
          <w:rFonts w:hint="eastAsia"/>
          <w:sz w:val="21"/>
          <w:szCs w:val="21"/>
        </w:rPr>
        <w:t>。</w:t>
      </w:r>
    </w:p>
    <w:p w:rsidR="00E54673" w:rsidRPr="00E2740A" w:rsidRDefault="00E54673" w:rsidP="00E54673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bookmarkStart w:id="15" w:name="_Toc430269229"/>
      <w:r w:rsidRPr="00E2740A">
        <w:rPr>
          <w:rFonts w:hint="eastAsia"/>
          <w:color w:val="auto"/>
        </w:rPr>
        <w:t>验收标准</w:t>
      </w:r>
      <w:bookmarkEnd w:id="15"/>
    </w:p>
    <w:p w:rsidR="00E54673" w:rsidRPr="00E2740A" w:rsidRDefault="00E54673" w:rsidP="00E54673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货物到达现场后，供应商应在采购人在场情况下当面开包，共同清点、检查外观，作出验货记录，双方签字确认后开始安装调试。</w:t>
      </w:r>
    </w:p>
    <w:p w:rsidR="00E54673" w:rsidRPr="00E2740A" w:rsidRDefault="00E54673" w:rsidP="00E54673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成交供应商应保证货物到达采购人所在地完好无损，如有缺漏、损坏，由供应商负责调换、补齐或赔偿。</w:t>
      </w:r>
    </w:p>
    <w:p w:rsidR="00E54673" w:rsidRPr="00E2740A" w:rsidRDefault="00E54673" w:rsidP="00E54673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E54673" w:rsidRPr="00E2740A" w:rsidRDefault="00E54673" w:rsidP="00E54673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产品技术参数与采购合同一致，性能指标达到规定的标准；</w:t>
      </w:r>
    </w:p>
    <w:p w:rsidR="00E54673" w:rsidRPr="00E2740A" w:rsidRDefault="00E54673" w:rsidP="00E54673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产品技术资料、装箱单、授权文件等资料齐全；</w:t>
      </w:r>
    </w:p>
    <w:p w:rsidR="00E54673" w:rsidRPr="00E2740A" w:rsidRDefault="00E54673" w:rsidP="00E54673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在</w:t>
      </w:r>
      <w:r w:rsidRPr="00E2740A">
        <w:rPr>
          <w:rFonts w:ascii="宋体" w:hAnsi="宋体" w:hint="eastAsia"/>
          <w:szCs w:val="21"/>
        </w:rPr>
        <w:t>产品（</w:t>
      </w:r>
      <w:r w:rsidRPr="00E2740A">
        <w:rPr>
          <w:rFonts w:ascii="宋体" w:hAnsi="宋体" w:hint="eastAsia"/>
          <w:sz w:val="21"/>
          <w:szCs w:val="21"/>
        </w:rPr>
        <w:t>系统</w:t>
      </w:r>
      <w:r w:rsidRPr="00E2740A">
        <w:rPr>
          <w:rFonts w:ascii="宋体" w:hAnsi="宋体" w:hint="eastAsia"/>
          <w:szCs w:val="21"/>
        </w:rPr>
        <w:t>）</w:t>
      </w:r>
      <w:r w:rsidRPr="00E2740A">
        <w:rPr>
          <w:rFonts w:ascii="宋体" w:hAnsi="宋体" w:hint="eastAsia"/>
          <w:sz w:val="21"/>
          <w:szCs w:val="21"/>
        </w:rPr>
        <w:t>试运行期间所出现的问题得到解决，并运行正常；</w:t>
      </w:r>
    </w:p>
    <w:p w:rsidR="00E54673" w:rsidRPr="00E2740A" w:rsidRDefault="00E54673" w:rsidP="00E54673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在规定时间内完成交货并验收，并经采购人确认。</w:t>
      </w:r>
    </w:p>
    <w:p w:rsidR="00E54673" w:rsidRPr="00E2740A" w:rsidRDefault="00E54673" w:rsidP="00E54673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产品在部署调试并试运行符合要求后，才作为最终验收。</w:t>
      </w:r>
    </w:p>
    <w:p w:rsidR="00E54673" w:rsidRPr="00E2740A" w:rsidRDefault="00E54673" w:rsidP="00E54673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采购人对供应商交付的产品（包括质量、技术参数等）进行确认，并出具书面验收意见。</w:t>
      </w:r>
    </w:p>
    <w:p w:rsidR="00E54673" w:rsidRPr="00E2740A" w:rsidRDefault="00E54673" w:rsidP="00E54673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r w:rsidRPr="00E2740A">
        <w:rPr>
          <w:rFonts w:hint="eastAsia"/>
          <w:color w:val="auto"/>
        </w:rPr>
        <w:t>付款方式</w:t>
      </w:r>
      <w:bookmarkEnd w:id="14"/>
    </w:p>
    <w:p w:rsidR="00E54673" w:rsidRPr="00E2740A" w:rsidRDefault="00E54673" w:rsidP="00E54673">
      <w:pPr>
        <w:spacing w:line="440" w:lineRule="exact"/>
        <w:ind w:firstLineChars="200" w:firstLine="420"/>
        <w:rPr>
          <w:rFonts w:hint="eastAsia"/>
          <w:sz w:val="21"/>
          <w:szCs w:val="21"/>
        </w:rPr>
      </w:pPr>
      <w:bookmarkStart w:id="16" w:name="_Toc430269233"/>
      <w:r w:rsidRPr="00E2740A">
        <w:rPr>
          <w:sz w:val="21"/>
          <w:szCs w:val="21"/>
        </w:rPr>
        <w:t>采用信用证</w:t>
      </w:r>
      <w:r w:rsidRPr="00E2740A">
        <w:rPr>
          <w:sz w:val="21"/>
          <w:szCs w:val="21"/>
        </w:rPr>
        <w:t>L</w:t>
      </w:r>
      <w:r w:rsidRPr="00E2740A">
        <w:rPr>
          <w:rFonts w:hint="eastAsia"/>
          <w:sz w:val="21"/>
          <w:szCs w:val="21"/>
        </w:rPr>
        <w:t>/</w:t>
      </w:r>
      <w:r w:rsidRPr="00E2740A">
        <w:rPr>
          <w:sz w:val="21"/>
          <w:szCs w:val="21"/>
        </w:rPr>
        <w:t>C</w:t>
      </w:r>
      <w:r w:rsidRPr="00E2740A">
        <w:rPr>
          <w:sz w:val="21"/>
          <w:szCs w:val="21"/>
        </w:rPr>
        <w:t>方式支付，不迟于装运前</w:t>
      </w:r>
      <w:r w:rsidRPr="00E2740A">
        <w:rPr>
          <w:rFonts w:hint="eastAsia"/>
          <w:sz w:val="21"/>
          <w:szCs w:val="21"/>
        </w:rPr>
        <w:t>150</w:t>
      </w:r>
      <w:r w:rsidRPr="00E2740A">
        <w:rPr>
          <w:sz w:val="21"/>
          <w:szCs w:val="21"/>
        </w:rPr>
        <w:t>天开具以卖方为受益人</w:t>
      </w:r>
      <w:r w:rsidRPr="00E2740A">
        <w:rPr>
          <w:rFonts w:hint="eastAsia"/>
          <w:sz w:val="21"/>
          <w:szCs w:val="21"/>
        </w:rPr>
        <w:t>、</w:t>
      </w:r>
      <w:r w:rsidRPr="00E2740A">
        <w:rPr>
          <w:sz w:val="21"/>
          <w:szCs w:val="21"/>
        </w:rPr>
        <w:t>金额为装运货物全额的不可撤销信用证。凭运单收取</w:t>
      </w:r>
      <w:r w:rsidRPr="00E2740A">
        <w:rPr>
          <w:sz w:val="21"/>
          <w:szCs w:val="21"/>
        </w:rPr>
        <w:t>90%</w:t>
      </w:r>
      <w:r w:rsidRPr="00E2740A">
        <w:rPr>
          <w:rFonts w:hint="eastAsia"/>
          <w:sz w:val="21"/>
          <w:szCs w:val="21"/>
        </w:rPr>
        <w:t>，</w:t>
      </w:r>
      <w:r w:rsidRPr="00E2740A">
        <w:rPr>
          <w:sz w:val="21"/>
          <w:szCs w:val="21"/>
        </w:rPr>
        <w:t>余款凭</w:t>
      </w:r>
      <w:r w:rsidRPr="00E2740A">
        <w:rPr>
          <w:rFonts w:hint="eastAsia"/>
          <w:sz w:val="21"/>
          <w:szCs w:val="21"/>
        </w:rPr>
        <w:t>甲方</w:t>
      </w:r>
      <w:r w:rsidRPr="00E2740A">
        <w:rPr>
          <w:sz w:val="21"/>
          <w:szCs w:val="21"/>
        </w:rPr>
        <w:t>签字</w:t>
      </w:r>
      <w:r w:rsidRPr="00E2740A">
        <w:rPr>
          <w:rFonts w:hint="eastAsia"/>
          <w:sz w:val="21"/>
          <w:szCs w:val="21"/>
        </w:rPr>
        <w:t>盖章</w:t>
      </w:r>
      <w:r w:rsidRPr="00E2740A">
        <w:rPr>
          <w:sz w:val="21"/>
          <w:szCs w:val="21"/>
        </w:rPr>
        <w:t>的验收报告收取</w:t>
      </w:r>
      <w:r w:rsidRPr="00E2740A">
        <w:rPr>
          <w:rFonts w:hint="eastAsia"/>
          <w:sz w:val="21"/>
          <w:szCs w:val="21"/>
        </w:rPr>
        <w:t>。</w:t>
      </w:r>
    </w:p>
    <w:p w:rsidR="00E54673" w:rsidRPr="00E2740A" w:rsidRDefault="00E54673" w:rsidP="00E54673">
      <w:pPr>
        <w:pStyle w:val="3"/>
        <w:numPr>
          <w:ilvl w:val="2"/>
          <w:numId w:val="1"/>
        </w:numPr>
        <w:ind w:left="0" w:firstLine="0"/>
        <w:rPr>
          <w:rFonts w:hint="eastAsia"/>
          <w:color w:val="auto"/>
        </w:rPr>
      </w:pPr>
      <w:r w:rsidRPr="00E2740A">
        <w:rPr>
          <w:rFonts w:hint="eastAsia"/>
          <w:color w:val="auto"/>
        </w:rPr>
        <w:t>最高限价</w:t>
      </w:r>
      <w:bookmarkEnd w:id="16"/>
    </w:p>
    <w:p w:rsidR="00E54673" w:rsidRPr="00E2740A" w:rsidRDefault="00E54673" w:rsidP="00E54673">
      <w:pPr>
        <w:ind w:firstLineChars="200" w:firstLine="422"/>
        <w:rPr>
          <w:rFonts w:ascii="宋体" w:hAnsi="宋体" w:hint="eastAsia"/>
          <w:b/>
          <w:sz w:val="21"/>
          <w:szCs w:val="21"/>
        </w:rPr>
      </w:pPr>
      <w:r w:rsidRPr="00E2740A">
        <w:rPr>
          <w:rFonts w:ascii="宋体" w:hAnsi="宋体" w:hint="eastAsia"/>
          <w:b/>
          <w:sz w:val="21"/>
          <w:szCs w:val="21"/>
        </w:rPr>
        <w:t>★本项目最高限价为人民币</w:t>
      </w:r>
      <w:r w:rsidRPr="00E2740A">
        <w:rPr>
          <w:rFonts w:ascii="宋体" w:hAnsi="宋体" w:hint="eastAsia"/>
          <w:b/>
          <w:sz w:val="21"/>
          <w:szCs w:val="21"/>
          <w:u w:val="single"/>
        </w:rPr>
        <w:t>80</w:t>
      </w:r>
      <w:r w:rsidRPr="00E2740A">
        <w:rPr>
          <w:rFonts w:ascii="宋体" w:hAnsi="宋体" w:hint="eastAsia"/>
          <w:b/>
          <w:sz w:val="21"/>
          <w:szCs w:val="21"/>
        </w:rPr>
        <w:t>万元，供应商报价（</w:t>
      </w:r>
      <w:r w:rsidRPr="00E2740A">
        <w:rPr>
          <w:rFonts w:ascii="宋体" w:hAnsi="宋体" w:hint="eastAsia"/>
          <w:sz w:val="21"/>
          <w:szCs w:val="21"/>
        </w:rPr>
        <w:t>外币</w:t>
      </w:r>
      <w:r w:rsidRPr="00E2740A">
        <w:rPr>
          <w:rFonts w:hint="eastAsia"/>
          <w:sz w:val="21"/>
          <w:szCs w:val="21"/>
        </w:rPr>
        <w:t>报价</w:t>
      </w:r>
      <w:r w:rsidRPr="00E2740A">
        <w:rPr>
          <w:rFonts w:hint="eastAsia"/>
          <w:sz w:val="21"/>
          <w:szCs w:val="21"/>
        </w:rPr>
        <w:t>*</w:t>
      </w:r>
      <w:r w:rsidRPr="00E2740A">
        <w:rPr>
          <w:rFonts w:hint="eastAsia"/>
          <w:sz w:val="21"/>
          <w:szCs w:val="21"/>
        </w:rPr>
        <w:t>中国外汇交易中心公布的当日人民币汇率中间价</w:t>
      </w:r>
      <w:r w:rsidRPr="00E2740A">
        <w:rPr>
          <w:rFonts w:hint="eastAsia"/>
          <w:sz w:val="21"/>
          <w:szCs w:val="21"/>
        </w:rPr>
        <w:t>*1.03</w:t>
      </w:r>
      <w:r w:rsidRPr="00E2740A">
        <w:rPr>
          <w:rFonts w:ascii="宋体" w:hAnsi="宋体" w:hint="eastAsia"/>
          <w:b/>
          <w:sz w:val="21"/>
          <w:szCs w:val="21"/>
        </w:rPr>
        <w:t>）高于最高限价的则其响应文件将按无效响应文件处理。</w:t>
      </w:r>
    </w:p>
    <w:p w:rsidR="00E54673" w:rsidRPr="00E2740A" w:rsidRDefault="00E54673" w:rsidP="00E54673">
      <w:pPr>
        <w:pStyle w:val="2"/>
        <w:numPr>
          <w:ilvl w:val="1"/>
          <w:numId w:val="1"/>
        </w:numPr>
        <w:rPr>
          <w:rFonts w:hint="eastAsia"/>
        </w:rPr>
      </w:pPr>
      <w:bookmarkStart w:id="17" w:name="_Toc453754963"/>
      <w:r w:rsidRPr="00E2740A">
        <w:rPr>
          <w:rFonts w:hint="eastAsia"/>
        </w:rPr>
        <w:t>其他要求</w:t>
      </w:r>
      <w:bookmarkEnd w:id="9"/>
      <w:bookmarkEnd w:id="17"/>
    </w:p>
    <w:p w:rsidR="00E54673" w:rsidRPr="00E2740A" w:rsidRDefault="00E54673" w:rsidP="00E54673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E54673" w:rsidRPr="00E2740A" w:rsidRDefault="00E54673" w:rsidP="00E54673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采购人享有本项目实施过程中产生的知识成果及知识产权。</w:t>
      </w:r>
    </w:p>
    <w:p w:rsidR="00E54673" w:rsidRPr="00E2740A" w:rsidRDefault="00E54673" w:rsidP="00E54673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lastRenderedPageBreak/>
        <w:t>供应商如欲在项目实施过程中采用自有知识成果，需在响应文件中声明，并提供相关知识产权证明文件。使用该知识成果后，供应商需提供开发接口和开发手册等技术文档，并承诺提供无限期技术支持，采购人享有永久使用权。</w:t>
      </w:r>
    </w:p>
    <w:p w:rsidR="00E54673" w:rsidRPr="00E2740A" w:rsidRDefault="00E54673" w:rsidP="00E54673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2740A">
        <w:rPr>
          <w:rFonts w:ascii="宋体" w:hAnsi="宋体" w:hint="eastAsia"/>
          <w:sz w:val="21"/>
          <w:szCs w:val="21"/>
        </w:rPr>
        <w:t>如采用供应商所不拥有的知识产权的产品，则在报价中必须包括合法获取该知识产权的相关费用。</w:t>
      </w:r>
    </w:p>
    <w:bookmarkEnd w:id="1"/>
    <w:bookmarkEnd w:id="10"/>
    <w:bookmarkEnd w:id="11"/>
    <w:p w:rsidR="00D26079" w:rsidRDefault="00E54673" w:rsidP="00E54673">
      <w:r w:rsidRPr="00E2740A">
        <w:br w:type="page"/>
      </w:r>
    </w:p>
    <w:sectPr w:rsidR="00D26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79" w:rsidRDefault="00D26079" w:rsidP="00E54673">
      <w:r>
        <w:separator/>
      </w:r>
    </w:p>
  </w:endnote>
  <w:endnote w:type="continuationSeparator" w:id="1">
    <w:p w:rsidR="00D26079" w:rsidRDefault="00D26079" w:rsidP="00E5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73" w:rsidRDefault="00E546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73" w:rsidRDefault="00E546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73" w:rsidRDefault="00E546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79" w:rsidRDefault="00D26079" w:rsidP="00E54673">
      <w:r>
        <w:separator/>
      </w:r>
    </w:p>
  </w:footnote>
  <w:footnote w:type="continuationSeparator" w:id="1">
    <w:p w:rsidR="00D26079" w:rsidRDefault="00D26079" w:rsidP="00E54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73" w:rsidRDefault="00E546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73" w:rsidRDefault="00E54673" w:rsidP="00E5467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73" w:rsidRDefault="00E546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2E"/>
    <w:multiLevelType w:val="multilevel"/>
    <w:tmpl w:val="F94ED114"/>
    <w:lvl w:ilvl="0">
      <w:start w:val="3"/>
      <w:numFmt w:val="decimal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135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18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multilevel"/>
    <w:tmpl w:val="13DD3135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226B81"/>
    <w:multiLevelType w:val="multilevel"/>
    <w:tmpl w:val="58226B81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673"/>
    <w:rsid w:val="00D26079"/>
    <w:rsid w:val="00E5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73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E54673"/>
    <w:pPr>
      <w:keepNext/>
      <w:keepLines/>
      <w:numPr>
        <w:numId w:val="3"/>
      </w:numPr>
      <w:spacing w:before="340" w:after="330"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E54673"/>
    <w:pPr>
      <w:keepNext/>
      <w:keepLines/>
      <w:widowControl w:val="0"/>
      <w:numPr>
        <w:ilvl w:val="1"/>
        <w:numId w:val="3"/>
      </w:numPr>
      <w:tabs>
        <w:tab w:val="left" w:pos="426"/>
        <w:tab w:val="left" w:pos="567"/>
      </w:tabs>
      <w:spacing w:beforeLines="50" w:afterLines="50" w:line="360" w:lineRule="auto"/>
      <w:outlineLvl w:val="1"/>
    </w:pPr>
    <w:rPr>
      <w:rFonts w:ascii="宋体" w:hAnsi="宋体"/>
      <w:b/>
      <w:bCs/>
      <w:iCs/>
      <w:sz w:val="21"/>
      <w:szCs w:val="21"/>
    </w:rPr>
  </w:style>
  <w:style w:type="paragraph" w:styleId="3">
    <w:name w:val="heading 3"/>
    <w:basedOn w:val="a"/>
    <w:next w:val="a"/>
    <w:link w:val="3Char"/>
    <w:qFormat/>
    <w:rsid w:val="00E54673"/>
    <w:pPr>
      <w:keepNext/>
      <w:keepLines/>
      <w:widowControl w:val="0"/>
      <w:numPr>
        <w:ilvl w:val="2"/>
        <w:numId w:val="3"/>
      </w:numPr>
      <w:tabs>
        <w:tab w:val="left" w:pos="709"/>
      </w:tabs>
      <w:spacing w:line="360" w:lineRule="auto"/>
      <w:ind w:left="0" w:firstLine="0"/>
      <w:outlineLvl w:val="2"/>
    </w:pPr>
    <w:rPr>
      <w:rFonts w:ascii="宋体" w:hAnsi="宋体"/>
      <w:b/>
      <w:bCs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6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6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673"/>
    <w:rPr>
      <w:sz w:val="18"/>
      <w:szCs w:val="18"/>
    </w:rPr>
  </w:style>
  <w:style w:type="character" w:customStyle="1" w:styleId="1Char">
    <w:name w:val="标题 1 Char"/>
    <w:basedOn w:val="a0"/>
    <w:link w:val="1"/>
    <w:rsid w:val="00E54673"/>
    <w:rPr>
      <w:rFonts w:ascii="宋体" w:eastAsia="宋体" w:hAnsi="宋体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E54673"/>
    <w:rPr>
      <w:rFonts w:ascii="宋体" w:eastAsia="宋体" w:hAnsi="宋体" w:cs="Times New Roman"/>
      <w:b/>
      <w:bCs/>
      <w:iCs/>
      <w:kern w:val="0"/>
      <w:szCs w:val="21"/>
    </w:rPr>
  </w:style>
  <w:style w:type="character" w:customStyle="1" w:styleId="3Char">
    <w:name w:val="标题 3 Char"/>
    <w:basedOn w:val="a0"/>
    <w:link w:val="3"/>
    <w:rsid w:val="00E54673"/>
    <w:rPr>
      <w:rFonts w:ascii="宋体" w:eastAsia="宋体" w:hAnsi="宋体" w:cs="Times New Roman"/>
      <w:b/>
      <w:bCs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黄小琴</dc:creator>
  <cp:keywords/>
  <dc:description/>
  <cp:lastModifiedBy>黄小琴</cp:lastModifiedBy>
  <cp:revision>2</cp:revision>
  <dcterms:created xsi:type="dcterms:W3CDTF">2016-06-23T06:23:00Z</dcterms:created>
  <dcterms:modified xsi:type="dcterms:W3CDTF">2016-06-23T06:23:00Z</dcterms:modified>
</cp:coreProperties>
</file>