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88" w:rsidRDefault="00005E88" w:rsidP="00005E88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05E88" w:rsidTr="00005E88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005E88" w:rsidTr="00005E88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存储阵列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5E88" w:rsidRDefault="00005E88" w:rsidP="00005E88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93"/>
        <w:gridCol w:w="4251"/>
        <w:gridCol w:w="897"/>
        <w:gridCol w:w="820"/>
        <w:gridCol w:w="885"/>
      </w:tblGrid>
      <w:tr w:rsidR="00005E88" w:rsidTr="00005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005E88" w:rsidTr="00005E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存储阵列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存储厂商具备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年以上全球网络存储工业协会（</w:t>
            </w:r>
            <w:r>
              <w:rPr>
                <w:szCs w:val="21"/>
              </w:rPr>
              <w:t>SNIA</w:t>
            </w:r>
            <w:r>
              <w:rPr>
                <w:rFonts w:hint="eastAsia"/>
                <w:szCs w:val="21"/>
              </w:rPr>
              <w:t>）会员资格（提供历年</w:t>
            </w:r>
            <w:r>
              <w:rPr>
                <w:szCs w:val="21"/>
              </w:rPr>
              <w:t>SNIA</w:t>
            </w:r>
            <w:r>
              <w:rPr>
                <w:rFonts w:hint="eastAsia"/>
                <w:szCs w:val="21"/>
              </w:rPr>
              <w:t>网站截图证明，加盖原厂公章）；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所投产品必须采用所投厂商最高端的存储系列；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多控制器架构，全冗余配置，配置冗余电源、风扇及配电模块，配置控制器数量≥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，最大可扩展至≥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SAN</w:t>
            </w:r>
            <w:r>
              <w:rPr>
                <w:rFonts w:hint="eastAsia"/>
                <w:szCs w:val="21"/>
              </w:rPr>
              <w:t>控制器（不包括外接虚拟化网关或者</w:t>
            </w:r>
            <w:r>
              <w:rPr>
                <w:szCs w:val="21"/>
              </w:rPr>
              <w:t>NAS</w:t>
            </w:r>
            <w:r>
              <w:rPr>
                <w:rFonts w:hint="eastAsia"/>
                <w:szCs w:val="21"/>
              </w:rPr>
              <w:t>控制器，提供官网截图，加盖原厂公章）；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控制器之间采用</w:t>
            </w:r>
            <w:r>
              <w:rPr>
                <w:szCs w:val="21"/>
              </w:rPr>
              <w:t>PCI-E3.0</w:t>
            </w:r>
            <w:r>
              <w:rPr>
                <w:rFonts w:hint="eastAsia"/>
                <w:szCs w:val="21"/>
              </w:rPr>
              <w:t>实现互连及缓存共享；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处理器核数或线程数≥</w:t>
            </w:r>
            <w:r>
              <w:rPr>
                <w:szCs w:val="21"/>
              </w:rPr>
              <w:t>48</w:t>
            </w:r>
            <w:r>
              <w:rPr>
                <w:rFonts w:hint="eastAsia"/>
                <w:szCs w:val="21"/>
              </w:rPr>
              <w:t>，处理器主频不低于</w:t>
            </w:r>
            <w:r>
              <w:rPr>
                <w:szCs w:val="21"/>
              </w:rPr>
              <w:t>2.0G</w:t>
            </w:r>
            <w:r>
              <w:rPr>
                <w:rFonts w:hint="eastAsia"/>
                <w:szCs w:val="21"/>
              </w:rPr>
              <w:t>（要求说明</w:t>
            </w:r>
            <w:r>
              <w:rPr>
                <w:szCs w:val="21"/>
              </w:rPr>
              <w:t>CPU</w:t>
            </w:r>
            <w:r>
              <w:rPr>
                <w:rFonts w:hint="eastAsia"/>
                <w:szCs w:val="21"/>
              </w:rPr>
              <w:t>的明确型号和主频，加盖原厂公章）；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支持写缓存镜像，采用缓存降落技术，掉电后能够将缓存数据下刷到硬盘中进行永久保存；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配置缓存≥</w:t>
            </w:r>
            <w:r>
              <w:rPr>
                <w:szCs w:val="21"/>
              </w:rPr>
              <w:t>512GB</w:t>
            </w:r>
            <w:r>
              <w:rPr>
                <w:rFonts w:hint="eastAsia"/>
                <w:szCs w:val="21"/>
              </w:rPr>
              <w:t>，最大缓存扩展能力≥</w:t>
            </w:r>
            <w:r>
              <w:rPr>
                <w:szCs w:val="21"/>
              </w:rPr>
              <w:t>6TB</w:t>
            </w:r>
            <w:r>
              <w:rPr>
                <w:rFonts w:hint="eastAsia"/>
                <w:szCs w:val="21"/>
              </w:rPr>
              <w:t>；缓存不包括</w:t>
            </w:r>
            <w:r>
              <w:rPr>
                <w:szCs w:val="21"/>
              </w:rPr>
              <w:t>SSD</w:t>
            </w:r>
            <w:r>
              <w:rPr>
                <w:rFonts w:hint="eastAsia"/>
                <w:szCs w:val="21"/>
              </w:rPr>
              <w:t>磁盘、闪存、</w:t>
            </w:r>
            <w:r>
              <w:rPr>
                <w:szCs w:val="21"/>
              </w:rPr>
              <w:t>NAS</w:t>
            </w:r>
            <w:r>
              <w:rPr>
                <w:rFonts w:hint="eastAsia"/>
                <w:szCs w:val="21"/>
              </w:rPr>
              <w:t>机头的内存等；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配置</w:t>
            </w:r>
            <w:r>
              <w:rPr>
                <w:szCs w:val="21"/>
              </w:rPr>
              <w:t>8Gb/s FC</w:t>
            </w:r>
            <w:r>
              <w:rPr>
                <w:rFonts w:hint="eastAsia"/>
                <w:szCs w:val="21"/>
              </w:rPr>
              <w:t>接口≥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szCs w:val="21"/>
              </w:rPr>
              <w:t>10Gb/s iSCSI</w:t>
            </w:r>
            <w:r>
              <w:rPr>
                <w:rFonts w:hint="eastAsia"/>
                <w:szCs w:val="21"/>
              </w:rPr>
              <w:t>接口≥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szCs w:val="21"/>
              </w:rPr>
              <w:t>1Gb/s iSCSI</w:t>
            </w:r>
            <w:r>
              <w:rPr>
                <w:rFonts w:hint="eastAsia"/>
                <w:szCs w:val="21"/>
              </w:rPr>
              <w:t>接口≥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个，支持</w:t>
            </w:r>
            <w:r>
              <w:rPr>
                <w:szCs w:val="21"/>
              </w:rPr>
              <w:t>40Gb iSCSI</w:t>
            </w:r>
            <w:r>
              <w:rPr>
                <w:rFonts w:hint="eastAsia"/>
                <w:szCs w:val="21"/>
              </w:rPr>
              <w:t>接口扩展，最大可扩展主机接口数≥</w:t>
            </w:r>
            <w:r>
              <w:rPr>
                <w:szCs w:val="21"/>
              </w:rPr>
              <w:t>380</w:t>
            </w:r>
            <w:r>
              <w:rPr>
                <w:rFonts w:hint="eastAsia"/>
                <w:szCs w:val="21"/>
              </w:rPr>
              <w:t>个；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配置≥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通道</w:t>
            </w:r>
            <w:r>
              <w:rPr>
                <w:szCs w:val="21"/>
              </w:rPr>
              <w:t>SAS</w:t>
            </w:r>
            <w:r>
              <w:rPr>
                <w:rFonts w:hint="eastAsia"/>
                <w:szCs w:val="21"/>
              </w:rPr>
              <w:t>宽端口，总带宽≥</w:t>
            </w:r>
            <w:r>
              <w:rPr>
                <w:szCs w:val="21"/>
              </w:rPr>
              <w:t>192Gb/s</w:t>
            </w:r>
            <w:r>
              <w:rPr>
                <w:rFonts w:hint="eastAsia"/>
                <w:szCs w:val="21"/>
              </w:rPr>
              <w:t>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配置</w:t>
            </w:r>
            <w:r>
              <w:rPr>
                <w:szCs w:val="21"/>
              </w:rPr>
              <w:t>200GB</w:t>
            </w:r>
            <w:r>
              <w:rPr>
                <w:rFonts w:hint="eastAsia"/>
                <w:szCs w:val="21"/>
              </w:rPr>
              <w:t>固态硬盘≥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块，</w:t>
            </w:r>
            <w:r>
              <w:rPr>
                <w:szCs w:val="21"/>
              </w:rPr>
              <w:t>900GB10000</w:t>
            </w:r>
            <w:r>
              <w:rPr>
                <w:rFonts w:hint="eastAsia"/>
                <w:szCs w:val="21"/>
              </w:rPr>
              <w:t>转</w:t>
            </w:r>
            <w:r>
              <w:rPr>
                <w:szCs w:val="21"/>
              </w:rPr>
              <w:t>SAS</w:t>
            </w:r>
            <w:r>
              <w:rPr>
                <w:rFonts w:hint="eastAsia"/>
                <w:szCs w:val="21"/>
              </w:rPr>
              <w:t>磁盘≥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块（热备盘不少于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szCs w:val="21"/>
              </w:rPr>
              <w:t>RAID5</w:t>
            </w:r>
            <w:r>
              <w:rPr>
                <w:rFonts w:hint="eastAsia"/>
                <w:szCs w:val="21"/>
              </w:rPr>
              <w:t>组数不少于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个，可用容量不少于</w:t>
            </w:r>
            <w:r>
              <w:rPr>
                <w:szCs w:val="21"/>
              </w:rPr>
              <w:t>40TB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szCs w:val="21"/>
              </w:rPr>
              <w:t>3TB7200</w:t>
            </w:r>
            <w:r>
              <w:rPr>
                <w:rFonts w:hint="eastAsia"/>
                <w:szCs w:val="21"/>
              </w:rPr>
              <w:t>转</w:t>
            </w:r>
            <w:r>
              <w:rPr>
                <w:szCs w:val="21"/>
              </w:rPr>
              <w:t>NL SAS</w:t>
            </w:r>
            <w:r>
              <w:rPr>
                <w:rFonts w:hint="eastAsia"/>
                <w:szCs w:val="21"/>
              </w:rPr>
              <w:t>磁盘≥</w:t>
            </w:r>
            <w:r>
              <w:rPr>
                <w:szCs w:val="21"/>
              </w:rPr>
              <w:t>53</w:t>
            </w:r>
            <w:r>
              <w:rPr>
                <w:rFonts w:hint="eastAsia"/>
                <w:szCs w:val="21"/>
              </w:rPr>
              <w:t>块（热备盘不少于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szCs w:val="21"/>
              </w:rPr>
              <w:t>RAID5</w:t>
            </w:r>
            <w:r>
              <w:rPr>
                <w:rFonts w:hint="eastAsia"/>
                <w:szCs w:val="21"/>
              </w:rPr>
              <w:t>组数不少于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个，可用容量不少于</w:t>
            </w:r>
            <w:r>
              <w:rPr>
                <w:szCs w:val="21"/>
              </w:rPr>
              <w:t>120TB</w:t>
            </w:r>
            <w:r>
              <w:rPr>
                <w:rFonts w:hint="eastAsia"/>
                <w:szCs w:val="21"/>
              </w:rPr>
              <w:t>），配置≥</w:t>
            </w:r>
            <w:r>
              <w:rPr>
                <w:szCs w:val="21"/>
              </w:rPr>
              <w:t>1PB</w:t>
            </w:r>
            <w:r>
              <w:rPr>
                <w:rFonts w:hint="eastAsia"/>
                <w:szCs w:val="21"/>
              </w:rPr>
              <w:t>容量许</w:t>
            </w:r>
            <w:r>
              <w:rPr>
                <w:rFonts w:hint="eastAsia"/>
                <w:szCs w:val="21"/>
              </w:rPr>
              <w:lastRenderedPageBreak/>
              <w:t>可；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SSD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SAS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NL-SAS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SATA</w:t>
            </w:r>
            <w:r>
              <w:rPr>
                <w:rFonts w:hint="eastAsia"/>
                <w:szCs w:val="21"/>
              </w:rPr>
              <w:t>类型硬盘；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RAID 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支持不同硬盘类型在同一硬盘柜混插，支持驱动器热插拔及在线更换故障硬盘；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单台存储最大支持硬盘数≥</w:t>
            </w:r>
            <w:r>
              <w:rPr>
                <w:szCs w:val="21"/>
              </w:rPr>
              <w:t>3500</w:t>
            </w:r>
            <w:r>
              <w:rPr>
                <w:rFonts w:hint="eastAsia"/>
                <w:szCs w:val="21"/>
              </w:rPr>
              <w:t>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Windows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Solaris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HP-UX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IBM-AIX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Linux</w:t>
            </w:r>
            <w:r>
              <w:rPr>
                <w:rFonts w:hint="eastAsia"/>
                <w:szCs w:val="21"/>
              </w:rPr>
              <w:t>等操作系统；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提供统一存储运维软件，包括含设备拓扑、设备自动发现、设备分组、业务管理、性能监控、告警管理、系统管理等；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配置中文图形化管理平台软件，采用开放存储管理软件，开放</w:t>
            </w:r>
            <w:r>
              <w:rPr>
                <w:szCs w:val="21"/>
              </w:rPr>
              <w:t>API</w:t>
            </w:r>
            <w:r>
              <w:rPr>
                <w:rFonts w:hint="eastAsia"/>
                <w:szCs w:val="21"/>
              </w:rPr>
              <w:t>接口，支持功能特性植入和二次开发；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#</w:t>
            </w:r>
            <w:r>
              <w:rPr>
                <w:rFonts w:hint="eastAsia"/>
                <w:szCs w:val="21"/>
              </w:rPr>
              <w:t>配置</w:t>
            </w:r>
            <w:r>
              <w:rPr>
                <w:szCs w:val="21"/>
              </w:rPr>
              <w:t>8192</w:t>
            </w:r>
            <w:r>
              <w:rPr>
                <w:rFonts w:hint="eastAsia"/>
                <w:szCs w:val="21"/>
              </w:rPr>
              <w:t>个主机接入授权，支持路径冗余和故障切换（含多路径软件支持）未来增加任意平台、任意主机不需要额外付费；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配置日志告警、指示灯告警、控制台告警、蜂鸣器告警、邮件告警功能，支持故障事件和告警联动方式自定义；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支持基于时间点的数据快照功能，有效预防各种软故障的发生，单卷支持快照数量≥</w:t>
            </w:r>
            <w:r>
              <w:rPr>
                <w:szCs w:val="21"/>
              </w:rPr>
              <w:t>1024</w:t>
            </w:r>
            <w:r>
              <w:rPr>
                <w:rFonts w:hint="eastAsia"/>
                <w:szCs w:val="21"/>
              </w:rPr>
              <w:t>个；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支持基于</w:t>
            </w:r>
            <w:r>
              <w:rPr>
                <w:szCs w:val="21"/>
              </w:rPr>
              <w:t>IP</w:t>
            </w:r>
            <w:r>
              <w:rPr>
                <w:rFonts w:hint="eastAsia"/>
                <w:szCs w:val="21"/>
              </w:rPr>
              <w:t>的远程复制功能，能够提供</w:t>
            </w:r>
            <w:r>
              <w:rPr>
                <w:szCs w:val="21"/>
              </w:rPr>
              <w:t>1:2</w:t>
            </w:r>
            <w:r>
              <w:rPr>
                <w:rFonts w:hint="eastAsia"/>
                <w:szCs w:val="21"/>
              </w:rPr>
              <w:t>、连跳、</w:t>
            </w:r>
            <w:r>
              <w:rPr>
                <w:szCs w:val="21"/>
              </w:rPr>
              <w:t>64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点的复制功能，且无须额外的协议转换设备，与同品牌其他存储产品之间复制镜像功能完全兼容，且无须额外转换设备；</w:t>
            </w:r>
          </w:p>
          <w:p w:rsidR="00005E88" w:rsidRDefault="00005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支持异构存储虚拟化功能，能够实现其他品牌存储的统一管理，不允许通过增加虚拟化网关模式实现；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88" w:rsidRDefault="00005E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8" w:rsidRDefault="00005E88" w:rsidP="00DC5932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</w:tbl>
    <w:p w:rsidR="00005E88" w:rsidRDefault="00005E88" w:rsidP="00005E88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、质保及售后服务要求</w:t>
      </w:r>
    </w:p>
    <w:p w:rsidR="00005E88" w:rsidRDefault="00005E88" w:rsidP="00005E88">
      <w:pPr>
        <w:spacing w:beforeLines="50" w:afterLines="50" w:line="360" w:lineRule="auto"/>
      </w:pPr>
      <w:r>
        <w:t>3.1</w:t>
      </w:r>
      <w:r>
        <w:rPr>
          <w:rFonts w:hint="eastAsia"/>
        </w:rPr>
        <w:t>产品的质保要求</w:t>
      </w:r>
    </w:p>
    <w:p w:rsidR="00005E88" w:rsidRDefault="00005E88" w:rsidP="00005E88">
      <w:pPr>
        <w:spacing w:beforeLines="50" w:afterLines="50" w:line="360" w:lineRule="auto"/>
      </w:pPr>
      <w:r>
        <w:t>a.</w:t>
      </w:r>
      <w:r>
        <w:rPr>
          <w:rFonts w:hint="eastAsia"/>
        </w:rPr>
        <w:t>提供不低于五年的原厂质保服务（包括硬件更换、软件升级等）；</w:t>
      </w:r>
    </w:p>
    <w:p w:rsidR="00005E88" w:rsidRDefault="00005E88" w:rsidP="00005E88">
      <w:pPr>
        <w:spacing w:beforeLines="50" w:afterLines="50" w:line="360" w:lineRule="auto"/>
      </w:pPr>
      <w:r>
        <w:t>b.</w:t>
      </w:r>
      <w:r>
        <w:rPr>
          <w:rFonts w:hint="eastAsia"/>
        </w:rPr>
        <w:t>提供原厂商安装调试，并提供原厂商现场技术培训和现场技术指导；</w:t>
      </w:r>
    </w:p>
    <w:p w:rsidR="00005E88" w:rsidRDefault="00005E88" w:rsidP="00005E88">
      <w:pPr>
        <w:spacing w:beforeLines="50" w:afterLines="50" w:line="360" w:lineRule="auto"/>
      </w:pPr>
      <w:r>
        <w:t xml:space="preserve">3.2 </w:t>
      </w:r>
      <w:r>
        <w:rPr>
          <w:rFonts w:hint="eastAsia"/>
        </w:rPr>
        <w:t>中标者需要提供的服务响应速度、服务网络及服务人员素质要求</w:t>
      </w:r>
    </w:p>
    <w:p w:rsidR="00005E88" w:rsidRDefault="00005E88" w:rsidP="00005E88">
      <w:pPr>
        <w:spacing w:beforeLines="50" w:afterLines="50" w:line="360" w:lineRule="auto"/>
      </w:pPr>
      <w:r>
        <w:t>a.</w:t>
      </w:r>
      <w:r>
        <w:rPr>
          <w:rFonts w:hint="eastAsia"/>
        </w:rPr>
        <w:t>中标方应确保本次招标项目的各设备安全稳定的运行，并承诺提供不少于五年的免费维保服务。中标方应提供成都市的报修电话及相关联系人的移动电话，维保期内，在接到学校方</w:t>
      </w:r>
      <w:r>
        <w:rPr>
          <w:rFonts w:hint="eastAsia"/>
        </w:rPr>
        <w:lastRenderedPageBreak/>
        <w:t>售后服务申请后，中标方须在</w:t>
      </w:r>
      <w:r>
        <w:t>2</w:t>
      </w:r>
      <w:r>
        <w:rPr>
          <w:rFonts w:hint="eastAsia"/>
        </w:rPr>
        <w:t>小时内响应，</w:t>
      </w:r>
      <w:r>
        <w:t>4</w:t>
      </w:r>
      <w:r>
        <w:rPr>
          <w:rFonts w:hint="eastAsia"/>
        </w:rPr>
        <w:t>小时内免费上门现场维护，并在</w:t>
      </w:r>
      <w:r>
        <w:t>24</w:t>
      </w:r>
      <w:r>
        <w:rPr>
          <w:rFonts w:hint="eastAsia"/>
        </w:rPr>
        <w:t>小时内解决问题。</w:t>
      </w:r>
    </w:p>
    <w:p w:rsidR="00005E88" w:rsidRDefault="00005E88" w:rsidP="00005E88">
      <w:pPr>
        <w:spacing w:beforeLines="50" w:afterLines="50" w:line="360" w:lineRule="auto"/>
      </w:pPr>
      <w:r>
        <w:t>b.</w:t>
      </w:r>
      <w:r>
        <w:rPr>
          <w:rFonts w:hint="eastAsia"/>
        </w:rPr>
        <w:t>中标产品质保期起始日期按验收合格日期计算，产品质保期内，在接到学校方售后服务申请后，中标方会同原厂商须在</w:t>
      </w:r>
      <w:r>
        <w:t>2</w:t>
      </w:r>
      <w:r>
        <w:rPr>
          <w:rFonts w:hint="eastAsia"/>
        </w:rPr>
        <w:t>小时内响应，</w:t>
      </w:r>
      <w:r>
        <w:t>4</w:t>
      </w:r>
      <w:r>
        <w:rPr>
          <w:rFonts w:hint="eastAsia"/>
        </w:rPr>
        <w:t>小时内免费上门现场维修，并在</w:t>
      </w:r>
      <w:r>
        <w:t>24</w:t>
      </w:r>
      <w:r>
        <w:rPr>
          <w:rFonts w:hint="eastAsia"/>
        </w:rPr>
        <w:t>小时内解决问题。</w:t>
      </w:r>
    </w:p>
    <w:p w:rsidR="00005E88" w:rsidRDefault="00005E88" w:rsidP="00005E88">
      <w:pPr>
        <w:spacing w:beforeLines="50" w:afterLines="50" w:line="360" w:lineRule="auto"/>
      </w:pPr>
      <w:r>
        <w:t>c.</w:t>
      </w:r>
      <w:r>
        <w:rPr>
          <w:rFonts w:hint="eastAsia"/>
        </w:rPr>
        <w:t>中标产品保修期的第一年，所提供的产品在三个月内连续两次以上出现同一故障，中标方会同原厂商必须无偿更换同一档次产品。</w:t>
      </w:r>
    </w:p>
    <w:p w:rsidR="00005E88" w:rsidRDefault="00005E88" w:rsidP="00005E88">
      <w:pPr>
        <w:spacing w:beforeLines="50" w:afterLines="50" w:line="360" w:lineRule="auto"/>
      </w:pPr>
      <w:r>
        <w:t>d.</w:t>
      </w:r>
      <w:r>
        <w:rPr>
          <w:rFonts w:hint="eastAsia"/>
        </w:rPr>
        <w:t>在中标产品的设计使用寿命周期内，中标方对所提供的产品需承诺终身维护，保证学校方更换到原厂原装的零部件，确保产品的正常使用。</w:t>
      </w:r>
    </w:p>
    <w:p w:rsidR="00005E88" w:rsidRDefault="00005E88" w:rsidP="00005E88">
      <w:pPr>
        <w:spacing w:beforeLines="50" w:afterLines="50" w:line="360" w:lineRule="auto"/>
      </w:pPr>
      <w:r>
        <w:t xml:space="preserve">3.3 </w:t>
      </w:r>
      <w:r>
        <w:rPr>
          <w:rFonts w:hint="eastAsia"/>
        </w:rPr>
        <w:t>中标软件、硬件产品的培训要求</w:t>
      </w:r>
    </w:p>
    <w:p w:rsidR="00005E88" w:rsidRDefault="00005E88" w:rsidP="00005E88">
      <w:pPr>
        <w:spacing w:beforeLines="50" w:afterLines="50" w:line="360" w:lineRule="auto"/>
      </w:pPr>
      <w:r>
        <w:rPr>
          <w:rFonts w:hint="eastAsia"/>
        </w:rPr>
        <w:t>软件、硬件产品均应该提供原厂认证的培训，包括</w:t>
      </w:r>
      <w:r>
        <w:t xml:space="preserve"> </w:t>
      </w:r>
      <w:r>
        <w:rPr>
          <w:rFonts w:hint="eastAsia"/>
        </w:rPr>
        <w:t>实际现场培训、培训文档、培训案例等资料；并提供</w:t>
      </w:r>
      <w:r>
        <w:t>7</w:t>
      </w:r>
      <w:r>
        <w:rPr>
          <w:rFonts w:hint="eastAsia"/>
        </w:rPr>
        <w:t>×</w:t>
      </w:r>
      <w:r>
        <w:t>24</w:t>
      </w:r>
      <w:r>
        <w:rPr>
          <w:rFonts w:hint="eastAsia"/>
        </w:rPr>
        <w:t>咨询。</w:t>
      </w:r>
    </w:p>
    <w:p w:rsidR="003A1A84" w:rsidRDefault="003A1A84"/>
    <w:sectPr w:rsidR="003A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84" w:rsidRDefault="003A1A84" w:rsidP="00005E88">
      <w:r>
        <w:separator/>
      </w:r>
    </w:p>
  </w:endnote>
  <w:endnote w:type="continuationSeparator" w:id="1">
    <w:p w:rsidR="003A1A84" w:rsidRDefault="003A1A84" w:rsidP="0000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84" w:rsidRDefault="003A1A84" w:rsidP="00005E88">
      <w:r>
        <w:separator/>
      </w:r>
    </w:p>
  </w:footnote>
  <w:footnote w:type="continuationSeparator" w:id="1">
    <w:p w:rsidR="003A1A84" w:rsidRDefault="003A1A84" w:rsidP="0000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E88"/>
    <w:rsid w:val="00005E88"/>
    <w:rsid w:val="003A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2015-05-19T09:16:00Z</dcterms:created>
  <dcterms:modified xsi:type="dcterms:W3CDTF">2015-05-19T09:16:00Z</dcterms:modified>
</cp:coreProperties>
</file>