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98" w:rsidRDefault="00821298" w:rsidP="00821298">
      <w:pPr>
        <w:pStyle w:val="1"/>
        <w:numPr>
          <w:ilvl w:val="0"/>
          <w:numId w:val="17"/>
        </w:numPr>
      </w:pPr>
      <w:bookmarkStart w:id="0" w:name="_Toc495325693"/>
      <w:bookmarkStart w:id="1" w:name="_Toc217446093"/>
      <w:bookmarkStart w:id="2" w:name="_Toc321382057"/>
      <w:bookmarkStart w:id="3" w:name="_Toc316292231"/>
      <w:r>
        <w:rPr>
          <w:rFonts w:hint="eastAsia"/>
        </w:rPr>
        <w:t>技术、商务及其他要求</w:t>
      </w:r>
      <w:bookmarkEnd w:id="0"/>
      <w:bookmarkEnd w:id="1"/>
    </w:p>
    <w:p w:rsidR="00821298" w:rsidRDefault="00821298" w:rsidP="00821298">
      <w:pPr>
        <w:pStyle w:val="2"/>
        <w:numPr>
          <w:ilvl w:val="1"/>
          <w:numId w:val="17"/>
        </w:numPr>
        <w:rPr>
          <w:rFonts w:hint="eastAsia"/>
          <w:sz w:val="21"/>
          <w:szCs w:val="21"/>
        </w:rPr>
      </w:pPr>
      <w:bookmarkStart w:id="4" w:name="_Toc417566432"/>
      <w:bookmarkStart w:id="5" w:name="_Toc414347857"/>
      <w:bookmarkStart w:id="6" w:name="_Toc477248550"/>
      <w:r>
        <w:rPr>
          <w:rFonts w:hint="eastAsia"/>
          <w:b w:val="0"/>
          <w:bCs w:val="0"/>
          <w:sz w:val="21"/>
          <w:szCs w:val="21"/>
        </w:rPr>
        <w:t>采购</w:t>
      </w:r>
      <w:bookmarkEnd w:id="4"/>
      <w:bookmarkEnd w:id="5"/>
      <w:r>
        <w:rPr>
          <w:rFonts w:hint="eastAsia"/>
          <w:b w:val="0"/>
          <w:bCs w:val="0"/>
          <w:sz w:val="21"/>
          <w:szCs w:val="21"/>
        </w:rPr>
        <w:t>清单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2552"/>
        <w:gridCol w:w="2693"/>
        <w:gridCol w:w="1794"/>
      </w:tblGrid>
      <w:tr w:rsidR="00821298" w:rsidTr="00821298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7" w:name="_Toc477248551"/>
            <w:bookmarkStart w:id="8" w:name="_Toc417566433"/>
            <w:bookmarkStart w:id="9" w:name="_Toc414347862"/>
            <w:bookmarkStart w:id="10" w:name="_Toc405470380"/>
            <w:bookmarkStart w:id="11" w:name="_Toc217446094"/>
            <w:bookmarkStart w:id="12" w:name="_Toc308116285"/>
            <w:bookmarkStart w:id="13" w:name="_Toc295392031"/>
            <w:bookmarkStart w:id="14" w:name="_Toc343513803"/>
            <w:bookmarkStart w:id="15" w:name="_Toc303150932"/>
            <w:bookmarkStart w:id="16" w:name="_Toc249194650"/>
            <w:bookmarkStart w:id="17" w:name="_Toc273336187"/>
            <w:bookmarkStart w:id="18" w:name="_Toc301782771"/>
            <w:bookmarkStart w:id="19" w:name="_Toc301782789"/>
            <w:bookmarkStart w:id="20" w:name="_Toc249366050"/>
            <w:bookmarkStart w:id="21" w:name="_Toc276718522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单位（台、套、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等）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</w:tr>
      <w:tr w:rsidR="00821298" w:rsidTr="00821298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自循环沿程阻力综合实验仪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3 </w:t>
            </w:r>
          </w:p>
        </w:tc>
      </w:tr>
      <w:tr w:rsidR="00821298" w:rsidTr="00821298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管路多功能实验仪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3 </w:t>
            </w:r>
          </w:p>
        </w:tc>
      </w:tr>
      <w:tr w:rsidR="00821298" w:rsidTr="00821298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文丘里流量计实验仪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3 </w:t>
            </w:r>
          </w:p>
        </w:tc>
      </w:tr>
      <w:tr w:rsidR="00821298" w:rsidTr="00821298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非均匀流水面线演示仪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2 </w:t>
            </w:r>
          </w:p>
        </w:tc>
      </w:tr>
      <w:tr w:rsidR="00821298" w:rsidTr="00821298">
        <w:trPr>
          <w:trHeight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textAlignment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自循环毕托管测速实验仪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3 </w:t>
            </w:r>
          </w:p>
        </w:tc>
      </w:tr>
    </w:tbl>
    <w:p w:rsidR="00821298" w:rsidRDefault="00821298" w:rsidP="00821298">
      <w:pPr>
        <w:pStyle w:val="2"/>
        <w:numPr>
          <w:ilvl w:val="1"/>
          <w:numId w:val="17"/>
        </w:numPr>
        <w:rPr>
          <w:rFonts w:cs="宋体" w:hint="eastAsia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5245"/>
        <w:gridCol w:w="851"/>
      </w:tblGrid>
      <w:tr w:rsidR="00821298" w:rsidTr="0082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22" w:name="_Toc477248552"/>
            <w:bookmarkEnd w:id="10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821298" w:rsidTr="0082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自循环沿程阻力综合实验仪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规格：大小不小于1600×550×1300mm;220V;300W；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仪器需配0.5级精密压差传感器、实时数显1级精度管道式流量仪与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压差仪各一套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仪器有电测装置；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配数据采集仪；#仪器需有自循环供水系统，配低噪音（小于30db）不锈钢增压泵水泵、串式稳压罐、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有滑尺与校准镜面的可调式多管测压计,仪器需配精度不大于0.1摄氏度的温度传感器、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PP材质蓄水模块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25英寸2K分辨率四边微边框旋转升降IPS屏 HDR（带HDMI线）LED显示屏、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配多媒体计算处理数据设备及实验桌。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298" w:rsidTr="00821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管路多功能实验仪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规格：大小不小于2260×650×1700mm;220V;300W;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仪器需配0.5级精密压差传感器、实时数显1级精度管道式流量仪；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仪器配有电测装置，配数据采集仪；仪器需配精度不大于0.1摄氏度的温度传感器、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可手动及自动采集数据；仪器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需具备测量至少三段不同管径实验管道管路沿程水头损失的功能，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管道长度不低于1600mm；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有孔板流量计的功能，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有文丘里流量计的功能；#仪器需有自循环供水系统，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配低噪环保型不锈钢水泵；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PP材质蓄水模块与恒压供水器；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有滑尺与校准镜面的可调式多管测压计；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配低噪音（小于40db）不锈钢增压泵水泵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配多媒体计算处理数据设备及实验桌。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298" w:rsidTr="0082129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文丘里流量计实验仪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规格：大小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不小于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1200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×450×800mm;220V;150W;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仪器需配0.5级精密压差传感器、实时数显1级精度管道式流量仪；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有电测装置，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配数据采集仪；#仪器需有自循环供水系统，配低噪（小于30db）环保型水泵、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PP材质蓄水模块与恒压供水器、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★有滑尺与校准镜面的可调式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多管测压计，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配多媒体计算处理数据设备及实验桌。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298" w:rsidTr="0082129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非均匀流水面线演示仪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规格：大小不小于8000×600×1600mm;220V;300W;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仪器需配仪器需有自循环供水系统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微型压力传感器3个（精度±100Pa,量程0-10KPa）、气泡/体发生器(P=250W，Imax=1A，提供的脉冲频率为2Hz～32Hz的多级调节，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有自动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升降变坡装置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，#容积频率误差小于5‰；示踪用，与水流同步)一台；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数显流速仪3个（精度0.5cm/s,量程0-3m/s）,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PP材质蓄水模块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影像声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显示输出设备，可远近程观察。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298" w:rsidTr="00821298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 w:rsidP="009F025E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自循环毕托管测速实验仪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规格：大小不小于1560×550×1300 mm;220V;100W;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仪器需配美国进口0.5级精密压差传感器、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1级精度实时数显毕托管电测流速仪；</w:t>
            </w:r>
          </w:p>
          <w:p w:rsidR="00821298" w:rsidRDefault="00821298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#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仪器需有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自循环供水系统、低噪（小于30db）环保型水泵、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PP材质蓄水模块与恒压供水器、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proofErr w:type="spell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Prandtl</w:t>
            </w:r>
            <w:proofErr w:type="spellEnd"/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标准型毕托管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（带标定参数）、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有滑尺与校准镜面的可调式多管测压计等，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配多媒体计算处理数据设备及实验桌。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821298" w:rsidRDefault="00821298" w:rsidP="00821298">
      <w:pPr>
        <w:pStyle w:val="2"/>
        <w:numPr>
          <w:ilvl w:val="1"/>
          <w:numId w:val="17"/>
        </w:numPr>
        <w:rPr>
          <w:rFonts w:cs="宋体" w:hint="eastAsia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★项目履约时间、地点</w:t>
      </w:r>
      <w:bookmarkEnd w:id="22"/>
    </w:p>
    <w:p w:rsidR="00821298" w:rsidRDefault="00821298" w:rsidP="00821298">
      <w:pPr>
        <w:spacing w:line="440" w:lineRule="exact"/>
        <w:ind w:firstLine="403"/>
        <w:rPr>
          <w:rFonts w:ascii="宋体" w:hAnsi="宋体" w:hint="eastAsia"/>
          <w:szCs w:val="21"/>
        </w:rPr>
      </w:pPr>
      <w:r>
        <w:rPr>
          <w:rFonts w:hint="eastAsia"/>
          <w:b/>
          <w:szCs w:val="21"/>
        </w:rPr>
        <w:t>履约时间：</w:t>
      </w:r>
      <w:r>
        <w:rPr>
          <w:rFonts w:ascii="宋体" w:hAnsi="宋体" w:hint="eastAsia"/>
          <w:szCs w:val="21"/>
        </w:rPr>
        <w:t>合同签订后60天交货。</w:t>
      </w:r>
    </w:p>
    <w:p w:rsidR="00821298" w:rsidRDefault="00821298" w:rsidP="00821298">
      <w:pPr>
        <w:spacing w:line="440" w:lineRule="exact"/>
        <w:ind w:firstLine="403"/>
        <w:rPr>
          <w:rFonts w:ascii="宋体" w:hAnsi="宋体" w:hint="eastAsia"/>
          <w:szCs w:val="21"/>
        </w:rPr>
      </w:pPr>
      <w:r>
        <w:rPr>
          <w:rFonts w:hint="eastAsia"/>
          <w:b/>
          <w:szCs w:val="21"/>
        </w:rPr>
        <w:t>履约地点：</w:t>
      </w:r>
      <w:r>
        <w:rPr>
          <w:rFonts w:ascii="宋体" w:hAnsi="宋体" w:hint="eastAsia"/>
          <w:szCs w:val="21"/>
        </w:rPr>
        <w:t>西南交通大学</w:t>
      </w:r>
      <w:proofErr w:type="gramStart"/>
      <w:r>
        <w:rPr>
          <w:rFonts w:ascii="宋体" w:hAnsi="宋体" w:hint="eastAsia"/>
          <w:szCs w:val="21"/>
        </w:rPr>
        <w:t>犀</w:t>
      </w:r>
      <w:proofErr w:type="gramEnd"/>
      <w:r>
        <w:rPr>
          <w:rFonts w:ascii="宋体" w:hAnsi="宋体" w:hint="eastAsia"/>
          <w:szCs w:val="21"/>
        </w:rPr>
        <w:t>浦力学实验中心（4号教学楼）。</w:t>
      </w:r>
    </w:p>
    <w:p w:rsidR="00821298" w:rsidRDefault="00821298" w:rsidP="00821298">
      <w:pPr>
        <w:pStyle w:val="2"/>
        <w:numPr>
          <w:ilvl w:val="1"/>
          <w:numId w:val="17"/>
        </w:numPr>
        <w:rPr>
          <w:rFonts w:hint="eastAsia"/>
          <w:sz w:val="21"/>
          <w:szCs w:val="21"/>
        </w:rPr>
      </w:pPr>
      <w:bookmarkStart w:id="23" w:name="_Toc477248553"/>
      <w:bookmarkStart w:id="24" w:name="_Toc417566437"/>
      <w:r>
        <w:rPr>
          <w:rFonts w:hint="eastAsia"/>
          <w:b w:val="0"/>
          <w:bCs w:val="0"/>
          <w:sz w:val="21"/>
          <w:szCs w:val="21"/>
        </w:rPr>
        <w:t>★付款方式</w:t>
      </w:r>
      <w:bookmarkEnd w:id="23"/>
      <w:bookmarkEnd w:id="24"/>
    </w:p>
    <w:p w:rsidR="00821298" w:rsidRDefault="00821298" w:rsidP="00821298">
      <w:pPr>
        <w:spacing w:line="440" w:lineRule="exact"/>
        <w:ind w:firstLineChars="200" w:firstLine="420"/>
        <w:rPr>
          <w:rFonts w:hint="eastAsia"/>
          <w:szCs w:val="21"/>
        </w:rPr>
      </w:pPr>
      <w:bookmarkStart w:id="25" w:name="_Toc417566438"/>
      <w:r>
        <w:rPr>
          <w:szCs w:val="21"/>
        </w:rPr>
        <w:t>1.</w:t>
      </w:r>
      <w:r>
        <w:rPr>
          <w:rFonts w:hint="eastAsia"/>
          <w:szCs w:val="21"/>
        </w:rPr>
        <w:t>分期付款，第一期，合同签署后支付合同总额的</w:t>
      </w:r>
      <w:r>
        <w:rPr>
          <w:szCs w:val="21"/>
        </w:rPr>
        <w:t>60%</w:t>
      </w:r>
      <w:r>
        <w:rPr>
          <w:rFonts w:hint="eastAsia"/>
          <w:szCs w:val="21"/>
        </w:rPr>
        <w:t>；第二期，货到验收合格，在成交人支付采购人</w:t>
      </w:r>
      <w:r>
        <w:rPr>
          <w:szCs w:val="21"/>
        </w:rPr>
        <w:t>5%</w:t>
      </w:r>
      <w:r>
        <w:rPr>
          <w:rFonts w:hint="eastAsia"/>
          <w:szCs w:val="21"/>
        </w:rPr>
        <w:t>的质保金后十个工作日内，采购人支付合同总额的</w:t>
      </w:r>
      <w:r>
        <w:rPr>
          <w:szCs w:val="21"/>
        </w:rPr>
        <w:t>40%</w:t>
      </w:r>
      <w:r>
        <w:rPr>
          <w:rFonts w:hint="eastAsia"/>
          <w:szCs w:val="21"/>
        </w:rPr>
        <w:t>；第三期，正常运行一年后退还质保金；</w:t>
      </w:r>
    </w:p>
    <w:p w:rsidR="00821298" w:rsidRDefault="00821298" w:rsidP="00821298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成交人需提供增值税发票。</w:t>
      </w:r>
    </w:p>
    <w:p w:rsidR="00821298" w:rsidRDefault="00821298" w:rsidP="00821298">
      <w:pPr>
        <w:pStyle w:val="2"/>
        <w:numPr>
          <w:ilvl w:val="1"/>
          <w:numId w:val="17"/>
        </w:numPr>
        <w:rPr>
          <w:sz w:val="21"/>
          <w:szCs w:val="21"/>
        </w:rPr>
      </w:pPr>
      <w:bookmarkStart w:id="26" w:name="_Toc477248554"/>
      <w:bookmarkEnd w:id="25"/>
      <w:r>
        <w:rPr>
          <w:rFonts w:hint="eastAsia"/>
          <w:b w:val="0"/>
          <w:bCs w:val="0"/>
          <w:sz w:val="21"/>
          <w:szCs w:val="21"/>
        </w:rPr>
        <w:t>服务要求</w:t>
      </w:r>
      <w:bookmarkEnd w:id="26"/>
    </w:p>
    <w:tbl>
      <w:tblPr>
        <w:tblW w:w="0" w:type="auto"/>
        <w:tblLayout w:type="fixed"/>
        <w:tblLook w:val="04A0"/>
      </w:tblPr>
      <w:tblGrid>
        <w:gridCol w:w="674"/>
        <w:gridCol w:w="1561"/>
        <w:gridCol w:w="6237"/>
      </w:tblGrid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bookmarkEnd w:id="3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服务要求标准</w:t>
            </w:r>
          </w:p>
        </w:tc>
      </w:tr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1、技术文件：应提供全套、完整的书面技术资料，包括仪器说明书、操作手册、简单维修说明等。</w:t>
            </w:r>
          </w:p>
          <w:p w:rsidR="00821298" w:rsidRDefault="0082129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821298" w:rsidRDefault="0082129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821298" w:rsidRDefault="0082129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821298" w:rsidRDefault="0082129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821298" w:rsidRDefault="00821298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6、软件升级：应免费向用户提供在硬件许可条件下的软件升级服务。</w:t>
            </w:r>
          </w:p>
        </w:tc>
      </w:tr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投标产品质保：设备硬件质保期为1年，软件系统维护期为6年。</w:t>
            </w:r>
          </w:p>
        </w:tc>
      </w:tr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投标人提供的备品备件方案完善、合理且具有针对性</w:t>
            </w:r>
          </w:p>
        </w:tc>
      </w:tr>
      <w:tr w:rsidR="00821298" w:rsidTr="00821298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821298" w:rsidTr="008212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821298" w:rsidTr="00821298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98" w:rsidRDefault="0082129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586DCE" w:rsidRPr="00821298" w:rsidRDefault="00586DCE" w:rsidP="00821298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</w:p>
    <w:sectPr w:rsidR="00586DCE" w:rsidRPr="00821298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CF" w:rsidRDefault="00F611CF" w:rsidP="006718F6">
      <w:r>
        <w:separator/>
      </w:r>
    </w:p>
  </w:endnote>
  <w:endnote w:type="continuationSeparator" w:id="0">
    <w:p w:rsidR="00F611CF" w:rsidRDefault="00F611CF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6F47A0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821298" w:rsidRPr="00821298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CF" w:rsidRDefault="00F611CF" w:rsidP="006718F6">
      <w:r>
        <w:separator/>
      </w:r>
    </w:p>
  </w:footnote>
  <w:footnote w:type="continuationSeparator" w:id="0">
    <w:p w:rsidR="00F611CF" w:rsidRDefault="00F611CF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415598"/>
    <w:multiLevelType w:val="multilevel"/>
    <w:tmpl w:val="4A415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1">
    <w:nsid w:val="5ACA1923"/>
    <w:multiLevelType w:val="singleLevel"/>
    <w:tmpl w:val="5ACA1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4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5623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9B1"/>
    <w:rsid w:val="004A2C9C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1E5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1298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B3C"/>
    <w:rsid w:val="00987C0F"/>
    <w:rsid w:val="00990340"/>
    <w:rsid w:val="0099622E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73A36"/>
    <w:rsid w:val="00B74EA5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141A3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143</cp:revision>
  <cp:lastPrinted>2017-05-09T09:20:00Z</cp:lastPrinted>
  <dcterms:created xsi:type="dcterms:W3CDTF">2017-06-08T09:05:00Z</dcterms:created>
  <dcterms:modified xsi:type="dcterms:W3CDTF">2018-04-17T09:51:00Z</dcterms:modified>
</cp:coreProperties>
</file>