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C2" w:rsidRDefault="00BC72C2" w:rsidP="00BC72C2">
      <w:pPr>
        <w:pStyle w:val="1"/>
        <w:spacing w:line="240" w:lineRule="atLeast"/>
        <w:jc w:val="center"/>
        <w:rPr>
          <w:rFonts w:ascii="宋体" w:hAnsi="宋体" w:cs="宋体" w:hint="eastAsia"/>
          <w:bCs/>
          <w:color w:val="000000"/>
          <w:sz w:val="36"/>
        </w:rPr>
      </w:pPr>
      <w:bookmarkStart w:id="0" w:name="_Toc12698"/>
      <w:r>
        <w:rPr>
          <w:rFonts w:ascii="宋体" w:hAnsi="宋体" w:cs="宋体" w:hint="eastAsia"/>
          <w:bCs/>
          <w:color w:val="000000"/>
          <w:sz w:val="36"/>
        </w:rPr>
        <w:t>第六章 招标项目技术、商务及其他要求</w:t>
      </w:r>
      <w:bookmarkEnd w:id="0"/>
    </w:p>
    <w:p w:rsidR="00BC72C2" w:rsidRDefault="00BC72C2" w:rsidP="00BC72C2">
      <w:pPr>
        <w:pStyle w:val="a3"/>
        <w:rPr>
          <w:rFonts w:ascii="宋体" w:hAnsi="宋体" w:cs="宋体" w:hint="eastAsia"/>
          <w:color w:val="000000"/>
        </w:rPr>
      </w:pPr>
    </w:p>
    <w:p w:rsidR="00BC72C2" w:rsidRDefault="00BC72C2" w:rsidP="00BC72C2">
      <w:pPr>
        <w:numPr>
          <w:ilvl w:val="0"/>
          <w:numId w:val="1"/>
        </w:numPr>
        <w:spacing w:line="560" w:lineRule="exact"/>
        <w:jc w:val="left"/>
        <w:rPr>
          <w:rFonts w:ascii="宋体" w:hAnsi="宋体" w:cs="宋体" w:hint="eastAsia"/>
          <w:b/>
          <w:color w:val="000000"/>
          <w:sz w:val="28"/>
          <w:szCs w:val="28"/>
        </w:rPr>
      </w:pPr>
      <w:r>
        <w:rPr>
          <w:rFonts w:ascii="宋体" w:hAnsi="宋体" w:cs="宋体" w:hint="eastAsia"/>
          <w:b/>
          <w:color w:val="000000"/>
          <w:sz w:val="28"/>
          <w:szCs w:val="28"/>
        </w:rPr>
        <w:t>技术要求</w:t>
      </w:r>
    </w:p>
    <w:tbl>
      <w:tblPr>
        <w:tblStyle w:val="10"/>
        <w:tblW w:w="0" w:type="auto"/>
        <w:tblInd w:w="0" w:type="dxa"/>
        <w:tblLayout w:type="fixed"/>
        <w:tblLook w:val="0000"/>
      </w:tblPr>
      <w:tblGrid>
        <w:gridCol w:w="675"/>
        <w:gridCol w:w="1134"/>
        <w:gridCol w:w="4937"/>
        <w:gridCol w:w="866"/>
        <w:gridCol w:w="834"/>
        <w:gridCol w:w="800"/>
      </w:tblGrid>
      <w:tr w:rsidR="00BC72C2" w:rsidTr="00A95E1C">
        <w:tc>
          <w:tcPr>
            <w:tcW w:w="675" w:type="dxa"/>
            <w:vAlign w:val="center"/>
          </w:tcPr>
          <w:p w:rsidR="00BC72C2" w:rsidRDefault="00BC72C2" w:rsidP="00BC72C2">
            <w:pPr>
              <w:spacing w:beforeLines="50" w:afterLines="50"/>
              <w:jc w:val="center"/>
              <w:rPr>
                <w:rFonts w:ascii="宋体" w:hAnsi="宋体" w:cs="宋体" w:hint="eastAsia"/>
                <w:b/>
                <w:sz w:val="24"/>
                <w:szCs w:val="24"/>
              </w:rPr>
            </w:pPr>
            <w:r>
              <w:rPr>
                <w:rFonts w:ascii="宋体" w:hAnsi="宋体" w:cs="宋体" w:hint="eastAsia"/>
                <w:b/>
                <w:sz w:val="24"/>
                <w:szCs w:val="24"/>
              </w:rPr>
              <w:t>序号</w:t>
            </w:r>
          </w:p>
        </w:tc>
        <w:tc>
          <w:tcPr>
            <w:tcW w:w="1134" w:type="dxa"/>
            <w:vAlign w:val="center"/>
          </w:tcPr>
          <w:p w:rsidR="00BC72C2" w:rsidRDefault="00BC72C2" w:rsidP="00BC72C2">
            <w:pPr>
              <w:spacing w:beforeLines="50" w:afterLines="50"/>
              <w:jc w:val="center"/>
              <w:rPr>
                <w:rFonts w:ascii="宋体" w:hAnsi="宋体" w:cs="宋体" w:hint="eastAsia"/>
                <w:b/>
                <w:sz w:val="24"/>
                <w:szCs w:val="24"/>
              </w:rPr>
            </w:pPr>
            <w:r>
              <w:rPr>
                <w:rFonts w:ascii="宋体" w:hAnsi="宋体" w:cs="宋体" w:hint="eastAsia"/>
                <w:b/>
                <w:sz w:val="24"/>
                <w:szCs w:val="24"/>
              </w:rPr>
              <w:t>名称</w:t>
            </w:r>
          </w:p>
        </w:tc>
        <w:tc>
          <w:tcPr>
            <w:tcW w:w="4937" w:type="dxa"/>
            <w:vAlign w:val="center"/>
          </w:tcPr>
          <w:p w:rsidR="00BC72C2" w:rsidRDefault="00BC72C2" w:rsidP="00BC72C2">
            <w:pPr>
              <w:spacing w:beforeLines="50" w:afterLines="50"/>
              <w:jc w:val="center"/>
              <w:rPr>
                <w:rFonts w:ascii="宋体" w:hAnsi="宋体" w:cs="宋体" w:hint="eastAsia"/>
                <w:b/>
                <w:sz w:val="24"/>
                <w:szCs w:val="24"/>
              </w:rPr>
            </w:pPr>
            <w:r>
              <w:rPr>
                <w:rFonts w:ascii="宋体" w:hAnsi="宋体" w:cs="宋体" w:hint="eastAsia"/>
                <w:b/>
                <w:sz w:val="24"/>
                <w:szCs w:val="24"/>
              </w:rPr>
              <w:t>详细技术指标及功能需求</w:t>
            </w:r>
          </w:p>
        </w:tc>
        <w:tc>
          <w:tcPr>
            <w:tcW w:w="866" w:type="dxa"/>
            <w:vAlign w:val="center"/>
          </w:tcPr>
          <w:p w:rsidR="00BC72C2" w:rsidRDefault="00BC72C2" w:rsidP="00BC72C2">
            <w:pPr>
              <w:spacing w:beforeLines="50" w:afterLines="50"/>
              <w:jc w:val="center"/>
              <w:rPr>
                <w:rFonts w:ascii="宋体" w:hAnsi="宋体" w:cs="宋体" w:hint="eastAsia"/>
                <w:b/>
                <w:sz w:val="24"/>
                <w:szCs w:val="24"/>
              </w:rPr>
            </w:pPr>
            <w:r>
              <w:rPr>
                <w:rFonts w:ascii="宋体" w:hAnsi="宋体" w:cs="宋体" w:hint="eastAsia"/>
                <w:b/>
                <w:sz w:val="24"/>
                <w:szCs w:val="24"/>
              </w:rPr>
              <w:t>单位</w:t>
            </w:r>
          </w:p>
        </w:tc>
        <w:tc>
          <w:tcPr>
            <w:tcW w:w="834" w:type="dxa"/>
            <w:vAlign w:val="center"/>
          </w:tcPr>
          <w:p w:rsidR="00BC72C2" w:rsidRDefault="00BC72C2" w:rsidP="00BC72C2">
            <w:pPr>
              <w:spacing w:beforeLines="50" w:afterLines="50"/>
              <w:jc w:val="center"/>
              <w:rPr>
                <w:rFonts w:ascii="宋体" w:hAnsi="宋体" w:cs="宋体" w:hint="eastAsia"/>
                <w:b/>
                <w:sz w:val="24"/>
                <w:szCs w:val="24"/>
              </w:rPr>
            </w:pPr>
            <w:r>
              <w:rPr>
                <w:rFonts w:ascii="宋体" w:hAnsi="宋体" w:cs="宋体" w:hint="eastAsia"/>
                <w:b/>
                <w:sz w:val="24"/>
                <w:szCs w:val="24"/>
              </w:rPr>
              <w:t>数量</w:t>
            </w:r>
          </w:p>
        </w:tc>
        <w:tc>
          <w:tcPr>
            <w:tcW w:w="800" w:type="dxa"/>
            <w:vAlign w:val="center"/>
          </w:tcPr>
          <w:p w:rsidR="00BC72C2" w:rsidRDefault="00BC72C2" w:rsidP="00BC72C2">
            <w:pPr>
              <w:spacing w:beforeLines="50" w:afterLines="50"/>
              <w:jc w:val="center"/>
              <w:rPr>
                <w:rFonts w:ascii="宋体" w:hAnsi="宋体" w:cs="宋体" w:hint="eastAsia"/>
                <w:b/>
                <w:sz w:val="24"/>
                <w:szCs w:val="24"/>
              </w:rPr>
            </w:pPr>
            <w:r>
              <w:rPr>
                <w:rFonts w:ascii="宋体" w:hAnsi="宋体" w:cs="宋体" w:hint="eastAsia"/>
                <w:b/>
                <w:sz w:val="24"/>
                <w:szCs w:val="24"/>
              </w:rPr>
              <w:t>备注</w:t>
            </w:r>
          </w:p>
        </w:tc>
      </w:tr>
      <w:tr w:rsidR="00BC72C2" w:rsidTr="00A95E1C">
        <w:tc>
          <w:tcPr>
            <w:tcW w:w="675" w:type="dxa"/>
            <w:vAlign w:val="center"/>
          </w:tcPr>
          <w:p w:rsidR="00BC72C2" w:rsidRDefault="00BC72C2" w:rsidP="00BC72C2">
            <w:pPr>
              <w:spacing w:beforeLines="50" w:afterLines="50"/>
              <w:jc w:val="center"/>
              <w:rPr>
                <w:rFonts w:ascii="宋体" w:hAnsi="宋体" w:cs="宋体" w:hint="eastAsia"/>
                <w:b/>
                <w:sz w:val="24"/>
                <w:szCs w:val="24"/>
              </w:rPr>
            </w:pPr>
            <w:r>
              <w:rPr>
                <w:rFonts w:ascii="宋体" w:hAnsi="宋体" w:cs="宋体" w:hint="eastAsia"/>
                <w:b/>
                <w:sz w:val="24"/>
                <w:szCs w:val="24"/>
              </w:rPr>
              <w:t>1</w:t>
            </w:r>
          </w:p>
        </w:tc>
        <w:tc>
          <w:tcPr>
            <w:tcW w:w="1134" w:type="dxa"/>
            <w:vAlign w:val="center"/>
          </w:tcPr>
          <w:p w:rsidR="00BC72C2" w:rsidRDefault="00BC72C2" w:rsidP="00A95E1C">
            <w:pPr>
              <w:jc w:val="center"/>
              <w:rPr>
                <w:rFonts w:ascii="宋体" w:hAnsi="宋体" w:cs="宋体" w:hint="eastAsia"/>
                <w:sz w:val="24"/>
                <w:szCs w:val="24"/>
              </w:rPr>
            </w:pPr>
            <w:r>
              <w:rPr>
                <w:rFonts w:ascii="宋体" w:hAnsi="宋体" w:cs="宋体" w:hint="eastAsia"/>
                <w:sz w:val="24"/>
                <w:szCs w:val="24"/>
              </w:rPr>
              <w:t>充放电测试系统</w:t>
            </w:r>
          </w:p>
        </w:tc>
        <w:tc>
          <w:tcPr>
            <w:tcW w:w="4937" w:type="dxa"/>
            <w:vAlign w:val="center"/>
          </w:tcPr>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通道数：2 通道</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★最大输出总功率240kW （单通道功率 120kW  ）±12%</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★最大电流：600A±15%</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电压输出范围：30V~1000V 精度：± (0.1% F.S.) 分辨率：20mV</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单通道电流输出范围：0~300A  精度：± (0.1% F.S.) 分辨率：20mA</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单通道输出功率：120kW 精度：± (0.2% F.S.) 分辨率：20W</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量测电压档位： 1000V/700V/450V/120V 精度± (0.02% reading+0.02% F.S.) 分辨率20mV</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量测电流档位： 300A/150A/60A/20A 精度± (0.05% reading+0.05% F.S.)分辨率10mA</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量测功率档位：120kW/40 kW /20 kW /10 kW 精度± (0.15% F.S.)分辨率10W</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#动态响应时间：&lt;5mS</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最小数据采集时间：主通道5ms/辅助通道200ms/BMS通道100ms</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能源回收功能（满载回收&gt;90%）</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符合标准QC/T 743-2006、QC/T 742-2006、QC/T 744-2006、IEC 62133-2002、EN 62660-2009、ISO12405-2009、DST等技术测试要求。</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纹波电流（DC）：&lt;0.5%F.S.（阻性负载）</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#工况模拟功能</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可编程步骤255个，循环次数9999 双层循环</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具有</w:t>
            </w:r>
            <w:proofErr w:type="spellStart"/>
            <w:r>
              <w:rPr>
                <w:rFonts w:ascii="宋体" w:hAnsi="宋体" w:cs="宋体" w:hint="eastAsia"/>
                <w:color w:val="000000"/>
                <w:sz w:val="24"/>
                <w:szCs w:val="24"/>
              </w:rPr>
              <w:t>CANBus</w:t>
            </w:r>
            <w:proofErr w:type="spellEnd"/>
            <w:r>
              <w:rPr>
                <w:rFonts w:ascii="宋体" w:hAnsi="宋体" w:cs="宋体" w:hint="eastAsia"/>
                <w:color w:val="000000"/>
                <w:sz w:val="24"/>
                <w:szCs w:val="24"/>
              </w:rPr>
              <w:t>/恒温箱/资料收集器/HIL的整合功能（可运用于(ISO 12405-2、IEC62660-2「温度循环复合电性操作」、GB/T 31486-2015、GB/T 31485)，等环境复合式测试）</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直流内阻量测功能</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类比讯号/数位讯号控制功能</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lastRenderedPageBreak/>
              <w:t>★提供</w:t>
            </w:r>
            <w:proofErr w:type="spellStart"/>
            <w:r>
              <w:rPr>
                <w:rFonts w:ascii="宋体" w:hAnsi="宋体" w:cs="宋体" w:hint="eastAsia"/>
                <w:color w:val="000000"/>
                <w:sz w:val="24"/>
                <w:szCs w:val="24"/>
              </w:rPr>
              <w:t>dSPACE</w:t>
            </w:r>
            <w:proofErr w:type="spellEnd"/>
            <w:r>
              <w:rPr>
                <w:rFonts w:ascii="宋体" w:hAnsi="宋体" w:cs="宋体" w:hint="eastAsia"/>
                <w:color w:val="000000"/>
                <w:sz w:val="24"/>
                <w:szCs w:val="24"/>
              </w:rPr>
              <w:t>命令用于HIL测试(与</w:t>
            </w:r>
            <w:proofErr w:type="spellStart"/>
            <w:r>
              <w:rPr>
                <w:rFonts w:ascii="宋体" w:hAnsi="宋体" w:cs="宋体" w:hint="eastAsia"/>
                <w:color w:val="000000"/>
                <w:sz w:val="24"/>
                <w:szCs w:val="24"/>
              </w:rPr>
              <w:t>dSPACE</w:t>
            </w:r>
            <w:proofErr w:type="spellEnd"/>
            <w:r>
              <w:rPr>
                <w:rFonts w:ascii="宋体" w:hAnsi="宋体" w:cs="宋体" w:hint="eastAsia"/>
                <w:color w:val="000000"/>
                <w:sz w:val="24"/>
                <w:szCs w:val="24"/>
              </w:rPr>
              <w:t xml:space="preserve"> 进行通讯与整合)</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独立通道保护功能</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满足HPPC(Hybrid Pulse Power Characterization Profile)脉冲功率特性测试</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电池管理系统通讯功能BMS</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系统断电复归功能，计算机脱机复归功能</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独立双通道设计，可完全独立操作</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通道具备并联功能</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具备上位机软件</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软件具备报表数据分析功能</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单一软件操作多个通道</w:t>
            </w:r>
          </w:p>
        </w:tc>
        <w:tc>
          <w:tcPr>
            <w:tcW w:w="866" w:type="dxa"/>
            <w:vAlign w:val="center"/>
          </w:tcPr>
          <w:p w:rsidR="00BC72C2" w:rsidRDefault="00BC72C2" w:rsidP="00A95E1C">
            <w:pPr>
              <w:jc w:val="center"/>
              <w:rPr>
                <w:rFonts w:ascii="宋体" w:hAnsi="宋体" w:cs="宋体" w:hint="eastAsia"/>
                <w:sz w:val="24"/>
                <w:szCs w:val="24"/>
              </w:rPr>
            </w:pPr>
            <w:r>
              <w:rPr>
                <w:rFonts w:ascii="宋体" w:hAnsi="宋体" w:cs="宋体" w:hint="eastAsia"/>
                <w:sz w:val="24"/>
                <w:szCs w:val="24"/>
              </w:rPr>
              <w:lastRenderedPageBreak/>
              <w:t>套</w:t>
            </w:r>
          </w:p>
        </w:tc>
        <w:tc>
          <w:tcPr>
            <w:tcW w:w="834" w:type="dxa"/>
            <w:vAlign w:val="center"/>
          </w:tcPr>
          <w:p w:rsidR="00BC72C2" w:rsidRDefault="00BC72C2" w:rsidP="00A95E1C">
            <w:pPr>
              <w:jc w:val="center"/>
              <w:rPr>
                <w:rFonts w:ascii="宋体" w:hAnsi="宋体" w:cs="宋体" w:hint="eastAsia"/>
                <w:sz w:val="24"/>
                <w:szCs w:val="24"/>
              </w:rPr>
            </w:pPr>
            <w:r>
              <w:rPr>
                <w:rFonts w:ascii="宋体" w:hAnsi="宋体" w:cs="宋体" w:hint="eastAsia"/>
                <w:sz w:val="24"/>
                <w:szCs w:val="24"/>
              </w:rPr>
              <w:t>1</w:t>
            </w:r>
          </w:p>
        </w:tc>
        <w:tc>
          <w:tcPr>
            <w:tcW w:w="800" w:type="dxa"/>
            <w:vAlign w:val="center"/>
          </w:tcPr>
          <w:p w:rsidR="00BC72C2" w:rsidRDefault="00BC72C2" w:rsidP="00BC72C2">
            <w:pPr>
              <w:spacing w:beforeLines="50" w:afterLines="50"/>
              <w:jc w:val="center"/>
              <w:rPr>
                <w:rFonts w:ascii="宋体" w:hAnsi="宋体" w:cs="宋体" w:hint="eastAsia"/>
                <w:b/>
                <w:color w:val="FF0000"/>
                <w:sz w:val="24"/>
                <w:szCs w:val="24"/>
              </w:rPr>
            </w:pPr>
          </w:p>
        </w:tc>
      </w:tr>
      <w:tr w:rsidR="00BC72C2" w:rsidTr="00A95E1C">
        <w:trPr>
          <w:trHeight w:val="349"/>
        </w:trPr>
        <w:tc>
          <w:tcPr>
            <w:tcW w:w="675" w:type="dxa"/>
            <w:vAlign w:val="center"/>
          </w:tcPr>
          <w:p w:rsidR="00BC72C2" w:rsidRDefault="00BC72C2" w:rsidP="00BC72C2">
            <w:pPr>
              <w:spacing w:beforeLines="50" w:afterLines="50"/>
              <w:jc w:val="center"/>
              <w:rPr>
                <w:rFonts w:ascii="宋体" w:hAnsi="宋体" w:cs="宋体" w:hint="eastAsia"/>
                <w:b/>
                <w:sz w:val="24"/>
                <w:szCs w:val="24"/>
              </w:rPr>
            </w:pPr>
            <w:r>
              <w:rPr>
                <w:rFonts w:ascii="宋体" w:hAnsi="宋体" w:cs="宋体" w:hint="eastAsia"/>
                <w:b/>
                <w:sz w:val="24"/>
                <w:szCs w:val="24"/>
              </w:rPr>
              <w:lastRenderedPageBreak/>
              <w:t>2</w:t>
            </w:r>
          </w:p>
        </w:tc>
        <w:tc>
          <w:tcPr>
            <w:tcW w:w="1134" w:type="dxa"/>
            <w:vAlign w:val="center"/>
          </w:tcPr>
          <w:p w:rsidR="00BC72C2" w:rsidRDefault="00BC72C2" w:rsidP="00A95E1C">
            <w:pPr>
              <w:jc w:val="center"/>
              <w:rPr>
                <w:rFonts w:ascii="宋体" w:hAnsi="宋体" w:cs="宋体" w:hint="eastAsia"/>
                <w:sz w:val="24"/>
                <w:szCs w:val="24"/>
              </w:rPr>
            </w:pPr>
            <w:r>
              <w:rPr>
                <w:rFonts w:ascii="宋体" w:hAnsi="宋体" w:cs="宋体" w:hint="eastAsia"/>
                <w:sz w:val="24"/>
                <w:szCs w:val="24"/>
              </w:rPr>
              <w:t xml:space="preserve">小功率DC-DC </w:t>
            </w:r>
          </w:p>
        </w:tc>
        <w:tc>
          <w:tcPr>
            <w:tcW w:w="4937" w:type="dxa"/>
            <w:vAlign w:val="center"/>
          </w:tcPr>
          <w:p w:rsidR="00BC72C2" w:rsidRDefault="00BC72C2" w:rsidP="00A95E1C">
            <w:pPr>
              <w:jc w:val="left"/>
              <w:rPr>
                <w:rFonts w:ascii="宋体" w:hAnsi="宋体" w:cs="宋体" w:hint="eastAsia"/>
                <w:color w:val="000000"/>
                <w:sz w:val="24"/>
                <w:szCs w:val="24"/>
              </w:rPr>
            </w:pPr>
            <w:r>
              <w:rPr>
                <w:rFonts w:ascii="宋体" w:hAnsi="宋体" w:cs="宋体" w:hint="eastAsia"/>
                <w:b/>
                <w:color w:val="000000"/>
                <w:sz w:val="24"/>
                <w:szCs w:val="24"/>
              </w:rPr>
              <w:t>电气参数</w:t>
            </w:r>
            <w:r>
              <w:rPr>
                <w:rFonts w:ascii="宋体" w:hAnsi="宋体" w:cs="宋体" w:hint="eastAsia"/>
                <w:color w:val="000000"/>
                <w:sz w:val="24"/>
                <w:szCs w:val="24"/>
              </w:rPr>
              <w:t>：</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电压：Input:  5V-15V &amp; Output:  8V-24V</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功率：&gt;100W</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电压：Input:  12V-63V &amp; Output:  24V-70V</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功率：&gt;1.5kW</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电压：Input: 24V-60V &amp; Output: 48V-70V</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功率：&gt;4kW</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电压：Input: 45V-120V &amp; Output: 80V-160V</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功率：&gt;15kW</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注：四种规格各1</w:t>
            </w:r>
          </w:p>
          <w:p w:rsidR="00BC72C2" w:rsidRDefault="00BC72C2" w:rsidP="00A95E1C">
            <w:pPr>
              <w:jc w:val="left"/>
              <w:rPr>
                <w:rFonts w:ascii="宋体" w:hAnsi="宋体" w:cs="宋体" w:hint="eastAsia"/>
                <w:color w:val="000000"/>
                <w:sz w:val="24"/>
                <w:szCs w:val="24"/>
              </w:rPr>
            </w:pPr>
            <w:r>
              <w:rPr>
                <w:rFonts w:ascii="宋体" w:hAnsi="宋体" w:cs="宋体" w:hint="eastAsia"/>
                <w:b/>
                <w:color w:val="000000"/>
                <w:sz w:val="24"/>
                <w:szCs w:val="24"/>
              </w:rPr>
              <w:t>其他参数</w:t>
            </w:r>
            <w:r>
              <w:rPr>
                <w:rFonts w:ascii="宋体" w:hAnsi="宋体" w:cs="宋体" w:hint="eastAsia"/>
                <w:color w:val="000000"/>
                <w:sz w:val="24"/>
                <w:szCs w:val="24"/>
              </w:rPr>
              <w:t>：</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★功能：恒压、限流、能量双向可控</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效率：大于90%</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 xml:space="preserve">通信方式： </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#CAN2.0B；</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RS485/232；</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TCP/IP；</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GPIB；</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冷却方式：强制风冷</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输出纹波：小于1%</w:t>
            </w:r>
          </w:p>
          <w:p w:rsidR="00BC72C2" w:rsidRDefault="00BC72C2" w:rsidP="00A95E1C">
            <w:pPr>
              <w:jc w:val="left"/>
              <w:rPr>
                <w:rFonts w:ascii="宋体" w:hAnsi="宋体" w:cs="宋体" w:hint="eastAsia"/>
                <w:color w:val="000000"/>
                <w:sz w:val="24"/>
                <w:szCs w:val="24"/>
              </w:rPr>
            </w:pPr>
            <w:r>
              <w:rPr>
                <w:rFonts w:ascii="宋体" w:hAnsi="宋体" w:cs="宋体" w:hint="eastAsia"/>
                <w:color w:val="000000"/>
                <w:sz w:val="24"/>
                <w:szCs w:val="24"/>
              </w:rPr>
              <w:t>★保护功能：具有过流、过压、过载保护</w:t>
            </w:r>
          </w:p>
          <w:p w:rsidR="00BC72C2" w:rsidRDefault="00BC72C2" w:rsidP="00A95E1C">
            <w:pPr>
              <w:jc w:val="left"/>
              <w:rPr>
                <w:rFonts w:ascii="宋体" w:hAnsi="宋体" w:cs="宋体" w:hint="eastAsia"/>
                <w:sz w:val="24"/>
                <w:szCs w:val="24"/>
              </w:rPr>
            </w:pPr>
            <w:r>
              <w:rPr>
                <w:rFonts w:ascii="宋体" w:hAnsi="宋体" w:cs="宋体" w:hint="eastAsia"/>
                <w:color w:val="000000"/>
                <w:sz w:val="24"/>
                <w:szCs w:val="24"/>
              </w:rPr>
              <w:t>工作温度：-10℃～50℃</w:t>
            </w:r>
          </w:p>
        </w:tc>
        <w:tc>
          <w:tcPr>
            <w:tcW w:w="866" w:type="dxa"/>
            <w:vAlign w:val="center"/>
          </w:tcPr>
          <w:p w:rsidR="00BC72C2" w:rsidRDefault="00BC72C2" w:rsidP="00A95E1C">
            <w:pPr>
              <w:jc w:val="left"/>
              <w:rPr>
                <w:rFonts w:ascii="宋体" w:hAnsi="宋体" w:cs="宋体" w:hint="eastAsia"/>
                <w:color w:val="000000"/>
                <w:sz w:val="24"/>
                <w:szCs w:val="24"/>
              </w:rPr>
            </w:pPr>
            <w:r>
              <w:rPr>
                <w:rFonts w:ascii="宋体" w:hAnsi="宋体" w:cs="宋体" w:hint="eastAsia"/>
                <w:b/>
                <w:sz w:val="24"/>
                <w:szCs w:val="24"/>
              </w:rPr>
              <w:t xml:space="preserve">  套   </w:t>
            </w:r>
          </w:p>
          <w:p w:rsidR="00BC72C2" w:rsidRDefault="00BC72C2" w:rsidP="00A95E1C">
            <w:pPr>
              <w:jc w:val="center"/>
              <w:rPr>
                <w:rFonts w:ascii="宋体" w:hAnsi="宋体" w:cs="宋体" w:hint="eastAsia"/>
                <w:sz w:val="24"/>
                <w:szCs w:val="24"/>
              </w:rPr>
            </w:pPr>
          </w:p>
        </w:tc>
        <w:tc>
          <w:tcPr>
            <w:tcW w:w="834" w:type="dxa"/>
            <w:vAlign w:val="center"/>
          </w:tcPr>
          <w:p w:rsidR="00BC72C2" w:rsidRDefault="00BC72C2" w:rsidP="00A95E1C">
            <w:pPr>
              <w:rPr>
                <w:rFonts w:ascii="宋体" w:hAnsi="宋体" w:cs="宋体" w:hint="eastAsia"/>
                <w:sz w:val="24"/>
                <w:szCs w:val="24"/>
              </w:rPr>
            </w:pPr>
            <w:r>
              <w:rPr>
                <w:rFonts w:ascii="宋体" w:hAnsi="宋体" w:cs="宋体" w:hint="eastAsia"/>
                <w:b/>
                <w:sz w:val="24"/>
                <w:szCs w:val="24"/>
              </w:rPr>
              <w:t xml:space="preserve">  1</w:t>
            </w:r>
          </w:p>
        </w:tc>
        <w:tc>
          <w:tcPr>
            <w:tcW w:w="800" w:type="dxa"/>
            <w:vAlign w:val="center"/>
          </w:tcPr>
          <w:p w:rsidR="00BC72C2" w:rsidRDefault="00BC72C2" w:rsidP="00A95E1C">
            <w:pPr>
              <w:jc w:val="center"/>
              <w:rPr>
                <w:rFonts w:ascii="宋体" w:hAnsi="宋体" w:cs="宋体" w:hint="eastAsia"/>
                <w:sz w:val="24"/>
                <w:szCs w:val="24"/>
              </w:rPr>
            </w:pPr>
          </w:p>
        </w:tc>
      </w:tr>
    </w:tbl>
    <w:p w:rsidR="00BC72C2" w:rsidRDefault="00BC72C2" w:rsidP="00BC72C2">
      <w:pPr>
        <w:spacing w:line="560" w:lineRule="exact"/>
        <w:jc w:val="left"/>
        <w:rPr>
          <w:rFonts w:ascii="宋体" w:hAnsi="宋体" w:cs="宋体" w:hint="eastAsia"/>
          <w:b/>
          <w:color w:val="000000"/>
          <w:sz w:val="24"/>
          <w:szCs w:val="24"/>
        </w:rPr>
      </w:pPr>
    </w:p>
    <w:p w:rsidR="00BC72C2" w:rsidRDefault="00BC72C2" w:rsidP="00BC72C2">
      <w:pPr>
        <w:numPr>
          <w:ilvl w:val="0"/>
          <w:numId w:val="1"/>
        </w:num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商务要求</w:t>
      </w:r>
    </w:p>
    <w:p w:rsidR="00BC72C2" w:rsidRDefault="00BC72C2" w:rsidP="00BC72C2">
      <w:pPr>
        <w:spacing w:line="360" w:lineRule="auto"/>
        <w:rPr>
          <w:b/>
          <w:color w:val="000000"/>
          <w:sz w:val="24"/>
          <w:szCs w:val="24"/>
        </w:rPr>
      </w:pPr>
      <w:r>
        <w:rPr>
          <w:rFonts w:ascii="宋体" w:hAnsi="宋体" w:cs="宋体" w:hint="eastAsia"/>
          <w:b/>
          <w:color w:val="000000"/>
          <w:sz w:val="24"/>
          <w:szCs w:val="24"/>
        </w:rPr>
        <w:t>2.1</w:t>
      </w:r>
      <w:r>
        <w:rPr>
          <w:rFonts w:hint="eastAsia"/>
          <w:b/>
          <w:color w:val="000000"/>
          <w:sz w:val="24"/>
          <w:szCs w:val="24"/>
        </w:rPr>
        <w:t>付款方式：</w:t>
      </w:r>
    </w:p>
    <w:p w:rsidR="00BC72C2" w:rsidRDefault="00BC72C2" w:rsidP="00BC72C2">
      <w:pPr>
        <w:pStyle w:val="a4"/>
        <w:spacing w:line="360" w:lineRule="auto"/>
        <w:ind w:firstLineChars="64" w:firstLine="154"/>
        <w:rPr>
          <w:rFonts w:hint="eastAsia"/>
          <w:b/>
          <w:bCs/>
          <w:color w:val="000000"/>
          <w:lang w:val="zh-CN" w:eastAsia="zh-CN"/>
        </w:rPr>
      </w:pPr>
      <w:r>
        <w:rPr>
          <w:rFonts w:hint="eastAsia"/>
          <w:b/>
          <w:bCs/>
          <w:color w:val="000000"/>
          <w:lang w:val="zh-CN" w:eastAsia="zh-CN"/>
        </w:rPr>
        <w:t>若为国产设备：</w:t>
      </w:r>
    </w:p>
    <w:p w:rsidR="00BC72C2" w:rsidRDefault="00BC72C2" w:rsidP="00BC72C2">
      <w:pPr>
        <w:pStyle w:val="a4"/>
        <w:spacing w:line="360" w:lineRule="auto"/>
        <w:ind w:firstLineChars="64" w:firstLine="154"/>
        <w:rPr>
          <w:rFonts w:hint="eastAsia"/>
          <w:color w:val="000000"/>
          <w:lang w:val="zh-CN"/>
        </w:rPr>
      </w:pPr>
      <w:r>
        <w:rPr>
          <w:rFonts w:hint="eastAsia"/>
          <w:color w:val="000000"/>
          <w:lang w:val="zh-CN"/>
        </w:rPr>
        <w:lastRenderedPageBreak/>
        <w:t>1.分期付款，第一期，合同签署后支付合同总额的40%；第二期，货到验收合格，在中标人支付采购人5%的质保金后十个工作日内，采购人支付合同总额的60%；第三期，正常运行一年后退还质保金；</w:t>
      </w:r>
    </w:p>
    <w:p w:rsidR="00BC72C2" w:rsidRDefault="00BC72C2" w:rsidP="00BC72C2">
      <w:pPr>
        <w:pStyle w:val="a4"/>
        <w:spacing w:line="360" w:lineRule="auto"/>
        <w:ind w:firstLineChars="64" w:firstLine="154"/>
        <w:rPr>
          <w:rFonts w:hint="eastAsia"/>
          <w:color w:val="000000"/>
          <w:lang w:val="zh-CN"/>
        </w:rPr>
      </w:pPr>
      <w:r>
        <w:rPr>
          <w:rFonts w:hint="eastAsia"/>
          <w:color w:val="000000"/>
          <w:lang w:val="zh-CN"/>
        </w:rPr>
        <w:t>2.中标人需提供增值税专用发票。</w:t>
      </w:r>
    </w:p>
    <w:p w:rsidR="00BC72C2" w:rsidRDefault="00BC72C2" w:rsidP="00BC72C2">
      <w:pPr>
        <w:pStyle w:val="a4"/>
        <w:spacing w:line="360" w:lineRule="auto"/>
        <w:rPr>
          <w:rFonts w:hint="eastAsia"/>
          <w:b/>
          <w:bCs/>
          <w:color w:val="000000"/>
          <w:lang w:val="zh-CN" w:eastAsia="zh-CN"/>
        </w:rPr>
      </w:pPr>
      <w:r>
        <w:rPr>
          <w:rFonts w:hint="eastAsia"/>
          <w:b/>
          <w:bCs/>
          <w:color w:val="000000"/>
          <w:lang w:val="zh-CN" w:eastAsia="zh-CN"/>
        </w:rPr>
        <w:t>若为进口设备：</w:t>
      </w:r>
    </w:p>
    <w:p w:rsidR="00BC72C2" w:rsidRDefault="00BC72C2" w:rsidP="00BC72C2">
      <w:pPr>
        <w:spacing w:beforeLines="50" w:afterLines="50" w:line="360" w:lineRule="auto"/>
        <w:rPr>
          <w:rFonts w:ascii="宋体" w:hAnsi="宋体" w:cs="宋体" w:hint="eastAsia"/>
          <w:b/>
          <w:bCs/>
          <w:color w:val="000000"/>
          <w:sz w:val="24"/>
          <w:szCs w:val="24"/>
        </w:rPr>
      </w:pPr>
      <w:r>
        <w:rPr>
          <w:rFonts w:ascii="宋体" w:hAnsi="宋体" w:cs="宋体" w:hint="eastAsia"/>
          <w:color w:val="000000"/>
          <w:sz w:val="24"/>
          <w:szCs w:val="24"/>
          <w:lang w:val="en-GB"/>
        </w:rPr>
        <w:t>采用信用证L/C方式支付，不迟于装运前180天开具以卖方为受益人、金额为装运货物全额的不可撤销信用证。凭运单收取90%，余款凭甲方签字盖章的验收报告收取。</w:t>
      </w:r>
    </w:p>
    <w:p w:rsidR="00BC72C2" w:rsidRDefault="00BC72C2" w:rsidP="00BC72C2">
      <w:pPr>
        <w:spacing w:beforeLines="50" w:afterLines="50" w:line="360" w:lineRule="auto"/>
        <w:rPr>
          <w:rFonts w:ascii="宋体" w:hAnsi="宋体" w:cs="宋体" w:hint="eastAsia"/>
          <w:b/>
          <w:color w:val="000000"/>
          <w:sz w:val="24"/>
          <w:szCs w:val="24"/>
        </w:rPr>
      </w:pPr>
      <w:r>
        <w:rPr>
          <w:rFonts w:ascii="宋体" w:hAnsi="宋体" w:cs="宋体" w:hint="eastAsia"/>
          <w:b/>
          <w:bCs/>
          <w:color w:val="000000"/>
          <w:sz w:val="24"/>
          <w:szCs w:val="24"/>
        </w:rPr>
        <w:t>2.2</w:t>
      </w:r>
      <w:r>
        <w:rPr>
          <w:rFonts w:ascii="宋体" w:hAnsi="宋体" w:cs="宋体" w:hint="eastAsia"/>
          <w:b/>
          <w:color w:val="000000"/>
          <w:sz w:val="24"/>
          <w:szCs w:val="24"/>
        </w:rPr>
        <w:t>质量保证期</w:t>
      </w:r>
    </w:p>
    <w:p w:rsidR="00BC72C2" w:rsidRDefault="00BC72C2" w:rsidP="00BC72C2">
      <w:pPr>
        <w:spacing w:line="360" w:lineRule="auto"/>
        <w:rPr>
          <w:rFonts w:ascii="宋体" w:hAnsi="宋体" w:hint="eastAsia"/>
          <w:bCs/>
          <w:color w:val="000000"/>
          <w:sz w:val="24"/>
          <w:szCs w:val="24"/>
          <w:lang w:val="en-US" w:eastAsia="zh-CN"/>
        </w:rPr>
      </w:pPr>
      <w:r>
        <w:rPr>
          <w:rFonts w:ascii="宋体" w:hAnsi="宋体" w:hint="eastAsia"/>
          <w:bCs/>
          <w:color w:val="000000"/>
          <w:sz w:val="24"/>
          <w:szCs w:val="24"/>
          <w:lang w:val="en-US" w:eastAsia="zh-CN"/>
        </w:rPr>
        <w:t>免费质量保证期为自合同所列的货物安装调试验收合格签字确认之日起计算硬件不低于1年，软件免费升级不低于1年。</w:t>
      </w:r>
    </w:p>
    <w:p w:rsidR="00BC72C2" w:rsidRDefault="00BC72C2" w:rsidP="00BC72C2">
      <w:pPr>
        <w:spacing w:line="360" w:lineRule="auto"/>
        <w:rPr>
          <w:rFonts w:ascii="宋体" w:hAnsi="宋体" w:hint="eastAsia"/>
          <w:b/>
          <w:color w:val="000000"/>
          <w:sz w:val="24"/>
          <w:szCs w:val="24"/>
        </w:rPr>
      </w:pPr>
      <w:r>
        <w:rPr>
          <w:rFonts w:ascii="宋体" w:hAnsi="宋体" w:hint="eastAsia"/>
          <w:b/>
          <w:color w:val="000000"/>
          <w:sz w:val="24"/>
          <w:szCs w:val="24"/>
        </w:rPr>
        <w:t>2.3现场培训</w:t>
      </w:r>
    </w:p>
    <w:p w:rsidR="00BC72C2" w:rsidRDefault="00BC72C2" w:rsidP="00BC72C2">
      <w:pPr>
        <w:spacing w:line="360" w:lineRule="auto"/>
        <w:rPr>
          <w:rFonts w:ascii="宋体" w:hAnsi="宋体" w:hint="eastAsia"/>
          <w:b/>
          <w:color w:val="000000"/>
          <w:sz w:val="24"/>
          <w:szCs w:val="24"/>
        </w:rPr>
      </w:pPr>
      <w:r>
        <w:rPr>
          <w:rFonts w:ascii="宋体" w:hAnsi="宋体" w:hint="eastAsia"/>
          <w:bCs/>
          <w:color w:val="000000"/>
          <w:sz w:val="24"/>
          <w:szCs w:val="24"/>
          <w:lang w:val="en-US" w:eastAsia="zh-CN"/>
        </w:rPr>
        <w:t>中标人派专业技术人员到采购人指定的地点对采购人的教师或技术人员进行培训，直至采购人的教师或技术人员能熟练独立工作，同时能完成一般常见故障的维修工作为止，时长不少于2个工作日，一切费用由中标人承担。</w:t>
      </w:r>
    </w:p>
    <w:p w:rsidR="00BC72C2" w:rsidRDefault="00BC72C2" w:rsidP="00BC72C2">
      <w:pPr>
        <w:spacing w:beforeLines="50" w:afterLines="50" w:line="360" w:lineRule="auto"/>
        <w:rPr>
          <w:rFonts w:hint="eastAsia"/>
          <w:b/>
          <w:color w:val="000000"/>
          <w:sz w:val="24"/>
          <w:szCs w:val="24"/>
        </w:rPr>
      </w:pPr>
      <w:r>
        <w:rPr>
          <w:rFonts w:ascii="宋体" w:hAnsi="宋体" w:hint="eastAsia"/>
          <w:b/>
          <w:bCs/>
          <w:color w:val="000000"/>
          <w:sz w:val="24"/>
          <w:szCs w:val="24"/>
        </w:rPr>
        <w:t>2.4</w:t>
      </w:r>
      <w:r>
        <w:rPr>
          <w:rFonts w:hint="eastAsia"/>
          <w:b/>
          <w:color w:val="000000"/>
          <w:sz w:val="24"/>
          <w:szCs w:val="24"/>
        </w:rPr>
        <w:t>验收标准：</w:t>
      </w:r>
      <w:r>
        <w:rPr>
          <w:rFonts w:hint="eastAsia"/>
          <w:b/>
          <w:color w:val="000000"/>
          <w:sz w:val="24"/>
          <w:szCs w:val="24"/>
        </w:rPr>
        <w:t xml:space="preserve"> </w:t>
      </w:r>
    </w:p>
    <w:p w:rsidR="00BC72C2" w:rsidRDefault="00BC72C2" w:rsidP="00BC72C2">
      <w:pPr>
        <w:numPr>
          <w:ilvl w:val="0"/>
          <w:numId w:val="2"/>
        </w:num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货物到达现场后，供应商应在采购人在场情况下当面开包，共同清点、检查外观，</w:t>
      </w:r>
      <w:proofErr w:type="gramStart"/>
      <w:r>
        <w:rPr>
          <w:rFonts w:ascii="宋体" w:hAnsi="宋体" w:hint="eastAsia"/>
          <w:sz w:val="24"/>
          <w:szCs w:val="24"/>
        </w:rPr>
        <w:t>作出</w:t>
      </w:r>
      <w:proofErr w:type="gramEnd"/>
      <w:r>
        <w:rPr>
          <w:rFonts w:ascii="宋体" w:hAnsi="宋体" w:hint="eastAsia"/>
          <w:sz w:val="24"/>
          <w:szCs w:val="24"/>
        </w:rPr>
        <w:t>验货记录，双方签字确认后开始安装调试。</w:t>
      </w:r>
    </w:p>
    <w:p w:rsidR="00BC72C2" w:rsidRDefault="00BC72C2" w:rsidP="00BC72C2">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2、成交供应商应保证货物到达采购人所在地完好无损，如有缺漏、损坏，由供应商负责调换、补齐或赔偿。</w:t>
      </w:r>
    </w:p>
    <w:p w:rsidR="00BC72C2" w:rsidRDefault="00BC72C2" w:rsidP="00BC72C2">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3、成交供应商应提供完备的技术资料、装箱单、授权文件和生产厂商提供的原厂正品出货证明材料（非装箱清单组成材料）等，并派遣专业技术人员进行现场部署调试。验收合格条件如下：</w:t>
      </w:r>
    </w:p>
    <w:p w:rsidR="00BC72C2" w:rsidRDefault="00BC72C2" w:rsidP="00BC72C2">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1）产品技术参数与采购合同一致，性能指标达到规定的标准；</w:t>
      </w:r>
    </w:p>
    <w:p w:rsidR="00BC72C2" w:rsidRDefault="00BC72C2" w:rsidP="00BC72C2">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2）产品技术资料、装箱单、授权文件等资料齐全；</w:t>
      </w:r>
    </w:p>
    <w:p w:rsidR="00BC72C2" w:rsidRDefault="00BC72C2" w:rsidP="00BC72C2">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3）在产品（系统）试运行期间所出现的问题得到解决，并运行正常；</w:t>
      </w:r>
    </w:p>
    <w:p w:rsidR="00BC72C2" w:rsidRDefault="00BC72C2" w:rsidP="00BC72C2">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4）在规定时间内完成交货并验收，并经采购人确认。</w:t>
      </w:r>
    </w:p>
    <w:p w:rsidR="00BC72C2" w:rsidRDefault="00BC72C2" w:rsidP="00BC72C2">
      <w:pPr>
        <w:tabs>
          <w:tab w:val="left" w:pos="851"/>
          <w:tab w:val="left" w:pos="993"/>
        </w:tabs>
        <w:adjustRightInd w:val="0"/>
        <w:snapToGrid w:val="0"/>
        <w:spacing w:line="360" w:lineRule="auto"/>
        <w:rPr>
          <w:sz w:val="24"/>
          <w:szCs w:val="24"/>
          <w:lang w:val="zh-CN"/>
        </w:rPr>
      </w:pPr>
      <w:r>
        <w:rPr>
          <w:rFonts w:ascii="宋体" w:hAnsi="宋体" w:hint="eastAsia"/>
          <w:sz w:val="24"/>
          <w:szCs w:val="24"/>
        </w:rPr>
        <w:t>4、产品在部署调试并试运行符合要求后，才作为最终验收。</w:t>
      </w:r>
    </w:p>
    <w:p w:rsidR="00BC72C2" w:rsidRDefault="00BC72C2" w:rsidP="00BC72C2">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lastRenderedPageBreak/>
        <w:t>5、采购人对供应商交付的产品（包括质量、技术参数等）进行确认，并出具书面验收意见。</w:t>
      </w:r>
    </w:p>
    <w:p w:rsidR="00C62726" w:rsidRPr="00BC72C2" w:rsidRDefault="00C62726"/>
    <w:sectPr w:rsidR="00C62726" w:rsidRPr="00BC72C2"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6F32"/>
    <w:multiLevelType w:val="singleLevel"/>
    <w:tmpl w:val="57356F32"/>
    <w:lvl w:ilvl="0">
      <w:start w:val="1"/>
      <w:numFmt w:val="decimal"/>
      <w:suff w:val="nothing"/>
      <w:lvlText w:val="%1、"/>
      <w:lvlJc w:val="left"/>
    </w:lvl>
  </w:abstractNum>
  <w:abstractNum w:abstractNumId="1">
    <w:nsid w:val="5784E825"/>
    <w:multiLevelType w:val="singleLevel"/>
    <w:tmpl w:val="5784E82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2C2"/>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7E2"/>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4CF7"/>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16B3"/>
    <w:rsid w:val="00224DC6"/>
    <w:rsid w:val="002255EA"/>
    <w:rsid w:val="00225F11"/>
    <w:rsid w:val="00227C85"/>
    <w:rsid w:val="00231C9F"/>
    <w:rsid w:val="002333F0"/>
    <w:rsid w:val="0023440C"/>
    <w:rsid w:val="00234B0E"/>
    <w:rsid w:val="00234B78"/>
    <w:rsid w:val="00236503"/>
    <w:rsid w:val="00237054"/>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06C"/>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3E1A"/>
    <w:rsid w:val="00304890"/>
    <w:rsid w:val="00305F3E"/>
    <w:rsid w:val="00306A4B"/>
    <w:rsid w:val="00307F84"/>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97CA4"/>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549"/>
    <w:rsid w:val="00452802"/>
    <w:rsid w:val="00455E78"/>
    <w:rsid w:val="00457ECA"/>
    <w:rsid w:val="00460E89"/>
    <w:rsid w:val="004618F1"/>
    <w:rsid w:val="00462266"/>
    <w:rsid w:val="00464826"/>
    <w:rsid w:val="00465A12"/>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AC"/>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5D49"/>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B7EF0"/>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45F"/>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16A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A0F"/>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33A"/>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2BE"/>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C72C2"/>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44D"/>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04C"/>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70E"/>
    <w:rsid w:val="00F068C8"/>
    <w:rsid w:val="00F06ED9"/>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414F"/>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C2"/>
    <w:pPr>
      <w:widowControl w:val="0"/>
      <w:jc w:val="both"/>
    </w:pPr>
    <w:rPr>
      <w:rFonts w:ascii="Times New Roman" w:eastAsia="宋体" w:hAnsi="Times New Roman" w:cs="Times New Roman"/>
      <w:szCs w:val="20"/>
    </w:rPr>
  </w:style>
  <w:style w:type="paragraph" w:styleId="1">
    <w:name w:val="heading 1"/>
    <w:basedOn w:val="a"/>
    <w:next w:val="a"/>
    <w:link w:val="1Char"/>
    <w:qFormat/>
    <w:rsid w:val="00BC72C2"/>
    <w:pPr>
      <w:keepNext/>
      <w:keepLines/>
      <w:spacing w:before="340" w:after="330" w:line="578"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72C2"/>
    <w:rPr>
      <w:rFonts w:ascii="Times New Roman" w:eastAsia="宋体" w:hAnsi="Times New Roman" w:cs="Times New Roman"/>
      <w:b/>
      <w:kern w:val="44"/>
      <w:sz w:val="32"/>
      <w:szCs w:val="20"/>
    </w:rPr>
  </w:style>
  <w:style w:type="character" w:customStyle="1" w:styleId="Char">
    <w:name w:val="正文缩进 Char"/>
    <w:link w:val="a3"/>
    <w:rsid w:val="00BC72C2"/>
  </w:style>
  <w:style w:type="paragraph" w:styleId="a3">
    <w:name w:val="Normal Indent"/>
    <w:basedOn w:val="a"/>
    <w:link w:val="Char"/>
    <w:rsid w:val="00BC72C2"/>
    <w:pPr>
      <w:ind w:firstLine="420"/>
    </w:pPr>
    <w:rPr>
      <w:rFonts w:asciiTheme="minorHAnsi" w:eastAsiaTheme="minorEastAsia" w:hAnsiTheme="minorHAnsi" w:cstheme="minorBidi"/>
      <w:szCs w:val="22"/>
    </w:rPr>
  </w:style>
  <w:style w:type="paragraph" w:customStyle="1" w:styleId="a4">
    <w:name w:val="样式"/>
    <w:rsid w:val="00BC72C2"/>
    <w:pPr>
      <w:widowControl w:val="0"/>
      <w:autoSpaceDE w:val="0"/>
      <w:autoSpaceDN w:val="0"/>
      <w:adjustRightInd w:val="0"/>
    </w:pPr>
    <w:rPr>
      <w:rFonts w:ascii="宋体" w:eastAsia="宋体" w:hAnsi="宋体" w:cs="宋体"/>
      <w:kern w:val="0"/>
      <w:sz w:val="24"/>
      <w:szCs w:val="24"/>
    </w:rPr>
  </w:style>
  <w:style w:type="table" w:customStyle="1" w:styleId="10">
    <w:name w:val="网格型1"/>
    <w:basedOn w:val="a1"/>
    <w:uiPriority w:val="59"/>
    <w:rsid w:val="00BC72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2016-07-15T03:19:00Z</dcterms:created>
  <dcterms:modified xsi:type="dcterms:W3CDTF">2016-07-15T03:19:00Z</dcterms:modified>
</cp:coreProperties>
</file>