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F" w:rsidRPr="00477EEF" w:rsidRDefault="00DC798F" w:rsidP="00DC798F">
      <w:pPr>
        <w:pStyle w:val="1"/>
        <w:rPr>
          <w:rFonts w:ascii="Times New Roman" w:hAnsi="Times New Roman"/>
        </w:rPr>
      </w:pPr>
      <w:bookmarkStart w:id="0" w:name="_Toc217446093"/>
      <w:bookmarkStart w:id="1" w:name="_Toc480659387"/>
      <w:bookmarkStart w:id="2" w:name="_Toc316292231"/>
      <w:bookmarkStart w:id="3" w:name="_Toc321382057"/>
      <w:r w:rsidRPr="00477EEF">
        <w:rPr>
          <w:rFonts w:ascii="Times New Roman" w:hAnsi="Times New Roman"/>
        </w:rPr>
        <w:t>技术服务、商务及其他要求</w:t>
      </w:r>
      <w:bookmarkEnd w:id="0"/>
      <w:bookmarkEnd w:id="1"/>
    </w:p>
    <w:p w:rsidR="00DC798F" w:rsidRPr="00477EEF" w:rsidRDefault="00DC798F" w:rsidP="00DC798F">
      <w:pPr>
        <w:pStyle w:val="2"/>
        <w:ind w:left="3545" w:hanging="3545"/>
        <w:rPr>
          <w:rFonts w:ascii="Times New Roman" w:hAnsi="Times New Roman"/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477EEF">
        <w:rPr>
          <w:rFonts w:ascii="Times New Roman" w:hAnsi="Times New Roman"/>
          <w:sz w:val="21"/>
          <w:szCs w:val="21"/>
        </w:rPr>
        <w:t>采购</w:t>
      </w:r>
      <w:bookmarkEnd w:id="4"/>
      <w:bookmarkEnd w:id="5"/>
      <w:bookmarkEnd w:id="6"/>
      <w:r w:rsidRPr="00477EEF">
        <w:rPr>
          <w:rFonts w:ascii="Times New Roman" w:hAnsi="Times New Roman"/>
          <w:sz w:val="21"/>
          <w:szCs w:val="21"/>
        </w:rPr>
        <w:t>内容</w:t>
      </w:r>
    </w:p>
    <w:tbl>
      <w:tblPr>
        <w:tblpPr w:leftFromText="181" w:rightFromText="181" w:vertAnchor="text" w:horzAnchor="margin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3204"/>
        <w:gridCol w:w="1276"/>
        <w:gridCol w:w="1559"/>
        <w:gridCol w:w="2098"/>
      </w:tblGrid>
      <w:tr w:rsidR="00DC798F" w:rsidRPr="00477EEF" w:rsidTr="00346822">
        <w:trPr>
          <w:trHeight w:val="6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服务项目名称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入围供应商数量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服务天数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C798F" w:rsidRPr="00477EEF" w:rsidTr="00346822">
        <w:trPr>
          <w:trHeight w:val="4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F" w:rsidRPr="00477EEF" w:rsidRDefault="00DC798F" w:rsidP="0034682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西南交通大学公房零星修缮服务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2017.5-2020.4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F" w:rsidRPr="00477EEF" w:rsidRDefault="00DC798F" w:rsidP="0034682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框架合同一年一签，考核合格续签</w:t>
            </w:r>
          </w:p>
        </w:tc>
      </w:tr>
    </w:tbl>
    <w:p w:rsidR="00DC798F" w:rsidRPr="00477EEF" w:rsidRDefault="00DC798F" w:rsidP="00DC798F">
      <w:pPr>
        <w:pStyle w:val="2"/>
        <w:spacing w:before="120" w:after="120"/>
        <w:ind w:left="3545" w:hanging="3545"/>
        <w:rPr>
          <w:rFonts w:ascii="Times New Roman" w:hAnsi="Times New Roman"/>
          <w:sz w:val="21"/>
          <w:szCs w:val="21"/>
        </w:rPr>
      </w:pPr>
      <w:bookmarkStart w:id="7" w:name="_Toc480548014"/>
      <w:r w:rsidRPr="00477EEF">
        <w:rPr>
          <w:rFonts w:ascii="Times New Roman" w:hAnsi="Times New Roman"/>
          <w:sz w:val="21"/>
          <w:szCs w:val="21"/>
        </w:rPr>
        <w:t>服务内容及标准</w:t>
      </w:r>
      <w:bookmarkEnd w:id="7"/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spacing w:line="240" w:lineRule="auto"/>
        <w:jc w:val="left"/>
        <w:rPr>
          <w:rFonts w:ascii="Times New Roman" w:hAnsi="Times New Roman"/>
          <w:color w:val="000000" w:themeColor="text1"/>
          <w:sz w:val="21"/>
          <w:szCs w:val="21"/>
        </w:rPr>
      </w:pPr>
      <w:r w:rsidRPr="00477EEF">
        <w:rPr>
          <w:rFonts w:ascii="Times New Roman" w:hAnsi="Times New Roman"/>
          <w:color w:val="000000" w:themeColor="text1"/>
          <w:sz w:val="21"/>
          <w:szCs w:val="21"/>
        </w:rPr>
        <w:t>4.2.1</w:t>
      </w:r>
      <w:r w:rsidRPr="00477EEF">
        <w:rPr>
          <w:rFonts w:ascii="Times New Roman" w:hAnsi="Times New Roman"/>
          <w:color w:val="000000" w:themeColor="text1"/>
          <w:sz w:val="21"/>
          <w:szCs w:val="21"/>
        </w:rPr>
        <w:t>服务内容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1</w:t>
      </w:r>
      <w:r w:rsidRPr="00477EEF">
        <w:rPr>
          <w:rFonts w:ascii="Times New Roman" w:hAnsi="Times New Roman"/>
          <w:color w:val="000000" w:themeColor="text1"/>
          <w:szCs w:val="21"/>
        </w:rPr>
        <w:t>）公房零星修缮项目，包括水路电路改造、墙面及地面装修装饰、</w:t>
      </w:r>
      <w:proofErr w:type="gramStart"/>
      <w:r w:rsidRPr="00477EEF">
        <w:rPr>
          <w:rFonts w:ascii="Times New Roman" w:hAnsi="Times New Roman"/>
          <w:color w:val="000000" w:themeColor="text1"/>
          <w:szCs w:val="21"/>
        </w:rPr>
        <w:t>卫具洁具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维修或更换、门窗维修或更换等；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2</w:t>
      </w:r>
      <w:r w:rsidRPr="00477EEF">
        <w:rPr>
          <w:rFonts w:ascii="Times New Roman" w:hAnsi="Times New Roman"/>
          <w:color w:val="000000" w:themeColor="text1"/>
          <w:szCs w:val="21"/>
        </w:rPr>
        <w:t>）公有住房装修改造（常规家装项目）；</w:t>
      </w:r>
    </w:p>
    <w:p w:rsidR="00DC798F" w:rsidRPr="00477EEF" w:rsidRDefault="00DC798F" w:rsidP="00DC798F">
      <w:pPr>
        <w:spacing w:line="440" w:lineRule="exact"/>
        <w:ind w:firstLine="420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3</w:t>
      </w:r>
      <w:r w:rsidRPr="00477EEF">
        <w:rPr>
          <w:rFonts w:ascii="Times New Roman" w:hAnsi="Times New Roman"/>
          <w:color w:val="000000" w:themeColor="text1"/>
          <w:szCs w:val="21"/>
        </w:rPr>
        <w:t>）上述修缮和装修项目，单个项目经费预算均在人民币</w:t>
      </w:r>
      <w:r w:rsidRPr="00477EEF">
        <w:rPr>
          <w:rFonts w:ascii="Times New Roman" w:hAnsi="Times New Roman"/>
          <w:color w:val="000000" w:themeColor="text1"/>
          <w:szCs w:val="21"/>
        </w:rPr>
        <w:t>20</w:t>
      </w:r>
      <w:r w:rsidRPr="00477EEF">
        <w:rPr>
          <w:rFonts w:ascii="Times New Roman" w:hAnsi="Times New Roman"/>
          <w:color w:val="000000" w:themeColor="text1"/>
          <w:szCs w:val="21"/>
        </w:rPr>
        <w:t>万元以内（单个项目经费预算超过人民币</w:t>
      </w:r>
      <w:r w:rsidRPr="00477EEF">
        <w:rPr>
          <w:rFonts w:ascii="Times New Roman" w:hAnsi="Times New Roman"/>
          <w:color w:val="000000" w:themeColor="text1"/>
          <w:szCs w:val="21"/>
        </w:rPr>
        <w:t>20</w:t>
      </w:r>
      <w:r w:rsidRPr="00477EEF">
        <w:rPr>
          <w:rFonts w:ascii="Times New Roman" w:hAnsi="Times New Roman"/>
          <w:color w:val="000000" w:themeColor="text1"/>
          <w:szCs w:val="21"/>
        </w:rPr>
        <w:t>万元的项目，按学校规定的采购程序另行遴选服务商）。</w:t>
      </w:r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1"/>
          <w:szCs w:val="21"/>
        </w:rPr>
      </w:pPr>
      <w:r w:rsidRPr="00477EEF">
        <w:rPr>
          <w:rFonts w:ascii="Times New Roman" w:hAnsi="Times New Roman"/>
          <w:color w:val="000000" w:themeColor="text1"/>
          <w:sz w:val="21"/>
          <w:szCs w:val="21"/>
        </w:rPr>
        <w:t>4.2.2</w:t>
      </w:r>
      <w:r w:rsidRPr="00477EEF">
        <w:rPr>
          <w:rFonts w:ascii="Times New Roman" w:hAnsi="Times New Roman"/>
          <w:color w:val="000000" w:themeColor="text1"/>
          <w:sz w:val="21"/>
          <w:szCs w:val="21"/>
        </w:rPr>
        <w:t>服务标准</w:t>
      </w:r>
    </w:p>
    <w:p w:rsidR="00DC798F" w:rsidRPr="00477EEF" w:rsidRDefault="00DC798F" w:rsidP="00DC798F">
      <w:pPr>
        <w:spacing w:line="360" w:lineRule="auto"/>
        <w:ind w:firstLineChars="150" w:firstLine="315"/>
        <w:rPr>
          <w:rFonts w:ascii="Times New Roman" w:eastAsiaTheme="minorEastAsia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</w:rPr>
        <w:t>由甲方根据单个项目实际情况指定。</w:t>
      </w:r>
    </w:p>
    <w:p w:rsidR="00DC798F" w:rsidRPr="00477EEF" w:rsidRDefault="00DC798F" w:rsidP="00DC798F">
      <w:pPr>
        <w:pStyle w:val="2"/>
        <w:spacing w:before="120" w:after="120"/>
        <w:ind w:left="3545" w:hanging="3545"/>
        <w:rPr>
          <w:rFonts w:ascii="Times New Roman" w:hAnsi="Times New Roman"/>
          <w:sz w:val="21"/>
          <w:szCs w:val="21"/>
        </w:rPr>
      </w:pPr>
      <w:bookmarkStart w:id="8" w:name="_Toc480548015"/>
      <w:r w:rsidRPr="00477EEF">
        <w:rPr>
          <w:rFonts w:ascii="Times New Roman" w:hAnsi="Times New Roman"/>
          <w:sz w:val="21"/>
          <w:szCs w:val="21"/>
        </w:rPr>
        <w:t>商务要求</w:t>
      </w:r>
      <w:bookmarkEnd w:id="8"/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1"/>
          <w:szCs w:val="21"/>
        </w:rPr>
      </w:pPr>
      <w:bookmarkStart w:id="9" w:name="_Toc394403712"/>
      <w:bookmarkStart w:id="10" w:name="_Toc417649535"/>
      <w:bookmarkStart w:id="11" w:name="_Toc408305487"/>
      <w:bookmarkStart w:id="12" w:name="_Toc430269234"/>
      <w:bookmarkEnd w:id="9"/>
      <w:r w:rsidRPr="00477EEF">
        <w:rPr>
          <w:rFonts w:ascii="Times New Roman" w:hAnsi="Times New Roman"/>
          <w:color w:val="000000" w:themeColor="text1"/>
          <w:sz w:val="21"/>
          <w:szCs w:val="21"/>
        </w:rPr>
        <w:t>4.3.1</w:t>
      </w:r>
      <w:r w:rsidRPr="00477EEF">
        <w:rPr>
          <w:rFonts w:ascii="Times New Roman" w:hAnsi="Times New Roman"/>
          <w:color w:val="000000" w:themeColor="text1"/>
          <w:sz w:val="21"/>
          <w:szCs w:val="21"/>
        </w:rPr>
        <w:t>团队服务要求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1.</w:t>
      </w:r>
      <w:r w:rsidRPr="00477EEF">
        <w:rPr>
          <w:rFonts w:ascii="Times New Roman" w:hAnsi="Times New Roman"/>
          <w:color w:val="000000" w:themeColor="text1"/>
          <w:szCs w:val="21"/>
        </w:rPr>
        <w:t>具备良好的服务能力。要求服务商根据甲方要求提供相应的工程服务，具备基本的水、</w:t>
      </w:r>
      <w:proofErr w:type="gramStart"/>
      <w:r w:rsidRPr="00477EEF">
        <w:rPr>
          <w:rFonts w:ascii="Times New Roman" w:hAnsi="Times New Roman"/>
          <w:color w:val="000000" w:themeColor="text1"/>
          <w:szCs w:val="21"/>
        </w:rPr>
        <w:t>电改造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与抢修能力，具备良好的修缮工程和装修装饰工程设计施工能力；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2.</w:t>
      </w:r>
      <w:r w:rsidRPr="00477EEF">
        <w:rPr>
          <w:rFonts w:ascii="Times New Roman" w:hAnsi="Times New Roman"/>
          <w:color w:val="000000" w:themeColor="text1"/>
          <w:szCs w:val="21"/>
        </w:rPr>
        <w:t>具备快速反应能力。针对西南交通大学</w:t>
      </w:r>
      <w:proofErr w:type="gramStart"/>
      <w:r w:rsidRPr="00477EEF">
        <w:rPr>
          <w:rFonts w:ascii="Times New Roman" w:hAnsi="Times New Roman"/>
          <w:color w:val="000000" w:themeColor="text1"/>
          <w:szCs w:val="21"/>
        </w:rPr>
        <w:t>犀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浦校区、九里校区、峨眉校区分别制定服务相应预案，其中，在</w:t>
      </w:r>
      <w:proofErr w:type="gramStart"/>
      <w:r w:rsidRPr="00477EEF">
        <w:rPr>
          <w:rFonts w:ascii="Times New Roman" w:hAnsi="Times New Roman"/>
          <w:color w:val="000000" w:themeColor="text1"/>
          <w:szCs w:val="21"/>
        </w:rPr>
        <w:t>犀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浦校区、九里校区，服务响应时间为</w:t>
      </w:r>
      <w:r w:rsidRPr="00477EEF">
        <w:rPr>
          <w:rFonts w:ascii="Times New Roman" w:hAnsi="Times New Roman"/>
          <w:color w:val="000000" w:themeColor="text1"/>
          <w:szCs w:val="21"/>
        </w:rPr>
        <w:t>2</w:t>
      </w:r>
      <w:r w:rsidRPr="00477EEF">
        <w:rPr>
          <w:rFonts w:ascii="Times New Roman" w:hAnsi="Times New Roman"/>
          <w:color w:val="000000" w:themeColor="text1"/>
          <w:szCs w:val="21"/>
        </w:rPr>
        <w:t>小时（一般项目要求为到达现场进行踏勘并制定施工方案；抢修项目要求为限时内开始施工），峨眉校区响应时间为</w:t>
      </w:r>
      <w:r w:rsidRPr="00477EEF">
        <w:rPr>
          <w:rFonts w:ascii="Times New Roman" w:hAnsi="Times New Roman"/>
          <w:color w:val="000000" w:themeColor="text1"/>
          <w:szCs w:val="21"/>
        </w:rPr>
        <w:t>4</w:t>
      </w:r>
      <w:r w:rsidRPr="00477EEF">
        <w:rPr>
          <w:rFonts w:ascii="Times New Roman" w:hAnsi="Times New Roman"/>
          <w:color w:val="000000" w:themeColor="text1"/>
          <w:szCs w:val="21"/>
        </w:rPr>
        <w:t>小时；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3.</w:t>
      </w:r>
      <w:r w:rsidRPr="00477EEF">
        <w:rPr>
          <w:rFonts w:ascii="Times New Roman" w:hAnsi="Times New Roman"/>
          <w:color w:val="000000" w:themeColor="text1"/>
          <w:szCs w:val="21"/>
        </w:rPr>
        <w:t>具备一定的经济实力和垫资能力；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4.</w:t>
      </w:r>
      <w:r w:rsidRPr="00477EEF">
        <w:rPr>
          <w:rFonts w:ascii="Times New Roman" w:hAnsi="Times New Roman"/>
          <w:color w:val="000000" w:themeColor="text1"/>
          <w:szCs w:val="21"/>
        </w:rPr>
        <w:t>具备一定的图形图像处理能力，能够承接</w:t>
      </w:r>
      <w:r w:rsidRPr="00477EEF">
        <w:rPr>
          <w:rFonts w:ascii="Times New Roman" w:hAnsi="Times New Roman"/>
          <w:color w:val="000000" w:themeColor="text1"/>
          <w:szCs w:val="21"/>
        </w:rPr>
        <w:t>CAD</w:t>
      </w:r>
      <w:r w:rsidRPr="00477EEF">
        <w:rPr>
          <w:rFonts w:ascii="Times New Roman" w:hAnsi="Times New Roman"/>
          <w:color w:val="000000" w:themeColor="text1"/>
          <w:szCs w:val="21"/>
        </w:rPr>
        <w:t>绘图、改图工作，能够承接标识标牌设计与制作安装工程（需提供本公司设计人员制图及设计业绩证明、过往预算编制方案等材料）。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5.</w:t>
      </w:r>
      <w:r w:rsidRPr="00477EEF">
        <w:rPr>
          <w:rFonts w:ascii="Times New Roman" w:hAnsi="Times New Roman"/>
          <w:color w:val="000000" w:themeColor="text1"/>
          <w:szCs w:val="21"/>
        </w:rPr>
        <w:t>具备专业的服务团队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lastRenderedPageBreak/>
        <w:t>（</w:t>
      </w:r>
      <w:r w:rsidRPr="00477EEF">
        <w:rPr>
          <w:rFonts w:ascii="Times New Roman" w:hAnsi="Times New Roman"/>
          <w:color w:val="000000" w:themeColor="text1"/>
          <w:szCs w:val="21"/>
        </w:rPr>
        <w:t>1</w:t>
      </w:r>
      <w:r w:rsidRPr="00477EEF">
        <w:rPr>
          <w:rFonts w:ascii="Times New Roman" w:hAnsi="Times New Roman"/>
          <w:color w:val="000000" w:themeColor="text1"/>
          <w:szCs w:val="21"/>
        </w:rPr>
        <w:t>）指定专门负责本项目的项目经理</w:t>
      </w:r>
      <w:r w:rsidRPr="00477EEF">
        <w:rPr>
          <w:rFonts w:ascii="Times New Roman" w:hAnsi="Times New Roman"/>
          <w:color w:val="000000" w:themeColor="text1"/>
          <w:szCs w:val="21"/>
        </w:rPr>
        <w:t>1</w:t>
      </w:r>
      <w:r w:rsidRPr="00477EEF">
        <w:rPr>
          <w:rFonts w:ascii="Times New Roman" w:hAnsi="Times New Roman"/>
          <w:color w:val="000000" w:themeColor="text1"/>
          <w:szCs w:val="21"/>
        </w:rPr>
        <w:t>名，项目经理须提供其与</w:t>
      </w:r>
      <w:r>
        <w:rPr>
          <w:rFonts w:ascii="Times New Roman" w:hAnsi="Times New Roman"/>
          <w:color w:val="000000" w:themeColor="text1"/>
          <w:szCs w:val="21"/>
        </w:rPr>
        <w:t>供应</w:t>
      </w:r>
      <w:proofErr w:type="gramStart"/>
      <w:r>
        <w:rPr>
          <w:rFonts w:ascii="Times New Roman" w:hAnsi="Times New Roman"/>
          <w:color w:val="000000" w:themeColor="text1"/>
          <w:szCs w:val="21"/>
        </w:rPr>
        <w:t>商</w:t>
      </w:r>
      <w:r w:rsidRPr="00477EEF">
        <w:rPr>
          <w:rFonts w:ascii="Times New Roman" w:hAnsi="Times New Roman"/>
          <w:color w:val="000000" w:themeColor="text1"/>
          <w:szCs w:val="21"/>
        </w:rPr>
        <w:t>存在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缴纳社保关系（开标前</w:t>
      </w:r>
      <w:r w:rsidRPr="00477EEF">
        <w:rPr>
          <w:rFonts w:ascii="Times New Roman" w:hAnsi="Times New Roman"/>
          <w:color w:val="000000" w:themeColor="text1"/>
          <w:szCs w:val="21"/>
        </w:rPr>
        <w:t>12</w:t>
      </w:r>
      <w:r w:rsidRPr="00477EEF">
        <w:rPr>
          <w:rFonts w:ascii="Times New Roman" w:hAnsi="Times New Roman"/>
          <w:color w:val="000000" w:themeColor="text1"/>
          <w:szCs w:val="21"/>
        </w:rPr>
        <w:t>个月内至少连续</w:t>
      </w:r>
      <w:r w:rsidRPr="00477EEF">
        <w:rPr>
          <w:rFonts w:ascii="Times New Roman" w:hAnsi="Times New Roman"/>
          <w:color w:val="000000" w:themeColor="text1"/>
          <w:szCs w:val="21"/>
        </w:rPr>
        <w:t>6</w:t>
      </w:r>
      <w:r w:rsidRPr="00477EEF">
        <w:rPr>
          <w:rFonts w:ascii="Times New Roman" w:hAnsi="Times New Roman"/>
          <w:color w:val="000000" w:themeColor="text1"/>
          <w:szCs w:val="21"/>
        </w:rPr>
        <w:t>个月）的有效证明。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2</w:t>
      </w:r>
      <w:r w:rsidRPr="00477EEF">
        <w:rPr>
          <w:rFonts w:ascii="Times New Roman" w:hAnsi="Times New Roman"/>
          <w:color w:val="000000" w:themeColor="text1"/>
          <w:szCs w:val="21"/>
        </w:rPr>
        <w:t>）项目经理须提供学习及工作履历，服务团队须提供人员素质结构表（包括但不限于性别、年龄、健康状况、从业年限等。素质结构表以承诺的方式填写，并依此表打分，无需提供具体人员姓名及相关证件。中标后签订合同时，应提供具体人员名单及证件，若不履约，</w:t>
      </w:r>
      <w:r>
        <w:rPr>
          <w:rFonts w:ascii="Times New Roman" w:hAnsi="Times New Roman" w:hint="eastAsia"/>
          <w:color w:val="000000" w:themeColor="text1"/>
          <w:szCs w:val="21"/>
        </w:rPr>
        <w:t>入围</w:t>
      </w:r>
      <w:r>
        <w:rPr>
          <w:rFonts w:ascii="Times New Roman" w:hAnsi="Times New Roman"/>
          <w:color w:val="000000" w:themeColor="text1"/>
          <w:szCs w:val="21"/>
        </w:rPr>
        <w:t>供应商</w:t>
      </w:r>
      <w:r w:rsidRPr="00477EEF">
        <w:rPr>
          <w:rFonts w:ascii="Times New Roman" w:hAnsi="Times New Roman"/>
          <w:color w:val="000000" w:themeColor="text1"/>
          <w:szCs w:val="21"/>
        </w:rPr>
        <w:t>须承担相应责任）；</w:t>
      </w:r>
    </w:p>
    <w:p w:rsidR="00DC798F" w:rsidRPr="00477EEF" w:rsidRDefault="00DC798F" w:rsidP="00DC798F">
      <w:pPr>
        <w:spacing w:line="440" w:lineRule="exact"/>
        <w:ind w:firstLine="403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3</w:t>
      </w:r>
      <w:r w:rsidRPr="00477EEF">
        <w:rPr>
          <w:rFonts w:ascii="Times New Roman" w:hAnsi="Times New Roman"/>
          <w:color w:val="000000" w:themeColor="text1"/>
          <w:szCs w:val="21"/>
        </w:rPr>
        <w:t>）专业技术人员数名，含木工、电工、泥工、油漆工等。</w:t>
      </w:r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1"/>
          <w:szCs w:val="21"/>
        </w:rPr>
      </w:pPr>
      <w:r w:rsidRPr="00477EEF">
        <w:rPr>
          <w:rFonts w:ascii="Times New Roman" w:hAnsi="Times New Roman"/>
          <w:color w:val="000000" w:themeColor="text1"/>
          <w:sz w:val="21"/>
          <w:szCs w:val="21"/>
        </w:rPr>
        <w:t>4.3.2</w:t>
      </w:r>
      <w:r w:rsidRPr="00477EEF">
        <w:rPr>
          <w:rFonts w:ascii="Times New Roman" w:hAnsi="Times New Roman"/>
          <w:color w:val="000000" w:themeColor="text1"/>
          <w:sz w:val="21"/>
          <w:szCs w:val="21"/>
        </w:rPr>
        <w:t>服务地点</w:t>
      </w:r>
    </w:p>
    <w:p w:rsidR="00DC798F" w:rsidRPr="00477EEF" w:rsidRDefault="00DC798F" w:rsidP="00DC798F">
      <w:pPr>
        <w:adjustRightInd w:val="0"/>
        <w:snapToGrid w:val="0"/>
        <w:spacing w:line="480" w:lineRule="auto"/>
        <w:ind w:rightChars="88" w:right="185" w:firstLineChars="200" w:firstLine="420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西南交通大学九里校区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proofErr w:type="gramStart"/>
      <w:r w:rsidRPr="00477EEF">
        <w:rPr>
          <w:rFonts w:ascii="Times New Roman" w:eastAsiaTheme="minorEastAsia" w:hAnsi="Times New Roman"/>
          <w:color w:val="000000" w:themeColor="text1"/>
          <w:szCs w:val="21"/>
        </w:rPr>
        <w:t>犀浦校区</w:t>
      </w:r>
      <w:r w:rsidRPr="00477EEF">
        <w:rPr>
          <w:rFonts w:ascii="Times New Roman" w:hAnsi="Times New Roman"/>
          <w:color w:val="000000" w:themeColor="text1"/>
          <w:szCs w:val="21"/>
        </w:rPr>
        <w:t>和峨眉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校区。</w:t>
      </w:r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1"/>
          <w:szCs w:val="21"/>
        </w:rPr>
      </w:pPr>
      <w:bookmarkStart w:id="13" w:name="_Toc430269230"/>
      <w:bookmarkEnd w:id="10"/>
      <w:bookmarkEnd w:id="11"/>
      <w:r w:rsidRPr="00477EEF">
        <w:rPr>
          <w:rFonts w:ascii="Times New Roman" w:hAnsi="Times New Roman"/>
          <w:color w:val="000000" w:themeColor="text1"/>
          <w:sz w:val="21"/>
          <w:szCs w:val="21"/>
        </w:rPr>
        <w:t>4.3.3</w:t>
      </w:r>
      <w:bookmarkStart w:id="14" w:name="_Toc430269232"/>
      <w:bookmarkEnd w:id="13"/>
      <w:r w:rsidRPr="00477EEF">
        <w:rPr>
          <w:rFonts w:ascii="Times New Roman" w:hAnsi="Times New Roman"/>
          <w:color w:val="000000" w:themeColor="text1"/>
          <w:sz w:val="21"/>
          <w:szCs w:val="21"/>
        </w:rPr>
        <w:t>其他约定</w:t>
      </w:r>
    </w:p>
    <w:p w:rsidR="00DC798F" w:rsidRPr="00477EEF" w:rsidRDefault="00DC798F" w:rsidP="00DC798F">
      <w:pPr>
        <w:tabs>
          <w:tab w:val="left" w:pos="0"/>
        </w:tabs>
        <w:spacing w:line="440" w:lineRule="exact"/>
        <w:ind w:firstLineChars="192" w:firstLine="403"/>
        <w:rPr>
          <w:rFonts w:ascii="Times New Roman" w:hAnsi="Times New Roman"/>
          <w:color w:val="000000" w:themeColor="text1"/>
          <w:szCs w:val="21"/>
        </w:rPr>
      </w:pPr>
      <w:bookmarkStart w:id="15" w:name="_Toc430269233"/>
      <w:bookmarkEnd w:id="14"/>
      <w:r w:rsidRPr="00477EEF">
        <w:rPr>
          <w:rFonts w:ascii="Times New Roman" w:hAnsi="Times New Roman"/>
          <w:color w:val="000000" w:themeColor="text1"/>
          <w:szCs w:val="21"/>
        </w:rPr>
        <w:t>本次磋商不需要报价。但入围供应商承诺按照《西南交通大学采购与招标管理办法》后续服务内容进行报价，报价方式由项目单位根据具体情况决定（如竞争性磋商，比选，竞争性谈判等）。</w:t>
      </w:r>
    </w:p>
    <w:p w:rsidR="00DC798F" w:rsidRPr="00477EEF" w:rsidRDefault="00DC798F" w:rsidP="00DC798F">
      <w:pPr>
        <w:pStyle w:val="3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1"/>
          <w:szCs w:val="21"/>
        </w:rPr>
      </w:pPr>
      <w:r w:rsidRPr="00477EEF">
        <w:rPr>
          <w:rFonts w:ascii="Times New Roman" w:hAnsi="Times New Roman"/>
          <w:color w:val="000000" w:themeColor="text1"/>
          <w:sz w:val="21"/>
          <w:szCs w:val="21"/>
        </w:rPr>
        <w:t>4.3.4</w:t>
      </w:r>
      <w:bookmarkEnd w:id="15"/>
      <w:r w:rsidRPr="00477EEF">
        <w:rPr>
          <w:rFonts w:ascii="Times New Roman" w:hAnsi="Times New Roman"/>
          <w:color w:val="000000" w:themeColor="text1"/>
          <w:sz w:val="21"/>
          <w:szCs w:val="21"/>
        </w:rPr>
        <w:t>付款方式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79"/>
        <w:gridCol w:w="3402"/>
        <w:gridCol w:w="3261"/>
        <w:gridCol w:w="708"/>
      </w:tblGrid>
      <w:tr w:rsidR="00DC798F" w:rsidRPr="00477EEF" w:rsidTr="00346822">
        <w:trPr>
          <w:jc w:val="center"/>
        </w:trPr>
        <w:tc>
          <w:tcPr>
            <w:tcW w:w="817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79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付款</w:t>
            </w:r>
          </w:p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节点</w:t>
            </w:r>
          </w:p>
        </w:tc>
        <w:tc>
          <w:tcPr>
            <w:tcW w:w="3402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付款条件</w:t>
            </w:r>
          </w:p>
        </w:tc>
        <w:tc>
          <w:tcPr>
            <w:tcW w:w="3261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付款比例（或金额）</w:t>
            </w:r>
          </w:p>
        </w:tc>
        <w:tc>
          <w:tcPr>
            <w:tcW w:w="708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备注</w:t>
            </w:r>
          </w:p>
        </w:tc>
      </w:tr>
      <w:tr w:rsidR="00DC798F" w:rsidRPr="00477EEF" w:rsidTr="00346822">
        <w:trPr>
          <w:jc w:val="center"/>
        </w:trPr>
        <w:tc>
          <w:tcPr>
            <w:tcW w:w="817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进度款</w:t>
            </w:r>
          </w:p>
        </w:tc>
        <w:tc>
          <w:tcPr>
            <w:tcW w:w="3402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  <w:kern w:val="0"/>
              </w:rPr>
              <w:t>项目完工并通过验收</w:t>
            </w:r>
          </w:p>
        </w:tc>
        <w:tc>
          <w:tcPr>
            <w:tcW w:w="3261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付款至总合同金额的</w:t>
            </w:r>
            <w:r w:rsidRPr="00477EEF">
              <w:rPr>
                <w:rFonts w:ascii="Times New Roman" w:hAnsi="Times New Roman"/>
                <w:color w:val="000000" w:themeColor="text1"/>
              </w:rPr>
              <w:t>70%</w:t>
            </w:r>
          </w:p>
        </w:tc>
        <w:tc>
          <w:tcPr>
            <w:tcW w:w="708" w:type="dxa"/>
          </w:tcPr>
          <w:p w:rsidR="00DC798F" w:rsidRPr="00477EEF" w:rsidRDefault="00DC798F" w:rsidP="0034682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C798F" w:rsidRPr="00477EEF" w:rsidTr="00346822">
        <w:trPr>
          <w:jc w:val="center"/>
        </w:trPr>
        <w:tc>
          <w:tcPr>
            <w:tcW w:w="817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尾款</w:t>
            </w:r>
          </w:p>
        </w:tc>
        <w:tc>
          <w:tcPr>
            <w:tcW w:w="3402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  <w:kern w:val="0"/>
              </w:rPr>
              <w:t>审计结束后</w:t>
            </w:r>
          </w:p>
        </w:tc>
        <w:tc>
          <w:tcPr>
            <w:tcW w:w="3261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付款至年总合同审定金额的</w:t>
            </w:r>
            <w:r w:rsidRPr="00477EEF">
              <w:rPr>
                <w:rFonts w:ascii="Times New Roman" w:hAnsi="Times New Roman"/>
                <w:color w:val="000000" w:themeColor="text1"/>
              </w:rPr>
              <w:t>95%</w:t>
            </w:r>
          </w:p>
        </w:tc>
        <w:tc>
          <w:tcPr>
            <w:tcW w:w="708" w:type="dxa"/>
          </w:tcPr>
          <w:p w:rsidR="00DC798F" w:rsidRPr="00477EEF" w:rsidRDefault="00DC798F" w:rsidP="0034682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C798F" w:rsidRPr="00477EEF" w:rsidTr="00346822">
        <w:trPr>
          <w:jc w:val="center"/>
        </w:trPr>
        <w:tc>
          <w:tcPr>
            <w:tcW w:w="817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eastAsiaTheme="minorEastAsia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质保金</w:t>
            </w:r>
          </w:p>
        </w:tc>
        <w:tc>
          <w:tcPr>
            <w:tcW w:w="3402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  <w:kern w:val="0"/>
              </w:rPr>
              <w:t>质保期结束并认定无质量问题后</w:t>
            </w:r>
          </w:p>
        </w:tc>
        <w:tc>
          <w:tcPr>
            <w:tcW w:w="3261" w:type="dxa"/>
            <w:vAlign w:val="center"/>
          </w:tcPr>
          <w:p w:rsidR="00DC798F" w:rsidRPr="00477EEF" w:rsidRDefault="00DC798F" w:rsidP="0034682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77EEF">
              <w:rPr>
                <w:rFonts w:ascii="Times New Roman" w:hAnsi="Times New Roman"/>
                <w:color w:val="000000" w:themeColor="text1"/>
              </w:rPr>
              <w:t>付总合同审定金额的</w:t>
            </w:r>
            <w:r w:rsidRPr="00477EEF">
              <w:rPr>
                <w:rFonts w:ascii="Times New Roman" w:hAnsi="Times New Roman"/>
                <w:color w:val="000000" w:themeColor="text1"/>
              </w:rPr>
              <w:t>5%</w:t>
            </w:r>
          </w:p>
        </w:tc>
        <w:tc>
          <w:tcPr>
            <w:tcW w:w="708" w:type="dxa"/>
          </w:tcPr>
          <w:p w:rsidR="00DC798F" w:rsidRPr="00477EEF" w:rsidRDefault="00DC798F" w:rsidP="0034682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DC798F" w:rsidRPr="00477EEF" w:rsidRDefault="00DC798F" w:rsidP="00DC798F">
      <w:pPr>
        <w:pStyle w:val="2"/>
        <w:spacing w:before="120" w:after="120"/>
        <w:ind w:left="3545" w:hanging="3687"/>
        <w:rPr>
          <w:rFonts w:ascii="Times New Roman" w:hAnsi="Times New Roman"/>
          <w:sz w:val="21"/>
          <w:szCs w:val="21"/>
        </w:rPr>
      </w:pPr>
      <w:bookmarkStart w:id="16" w:name="_Toc461024576"/>
      <w:bookmarkStart w:id="17" w:name="_Toc477248556"/>
      <w:bookmarkEnd w:id="12"/>
      <w:r w:rsidRPr="00477EEF">
        <w:rPr>
          <w:rFonts w:ascii="Times New Roman" w:hAnsi="Times New Roman"/>
          <w:sz w:val="21"/>
          <w:szCs w:val="21"/>
        </w:rPr>
        <w:t>考核标准</w:t>
      </w:r>
    </w:p>
    <w:p w:rsidR="00DC798F" w:rsidRPr="00477EEF" w:rsidRDefault="00DC798F" w:rsidP="00DC798F">
      <w:pPr>
        <w:ind w:firstLineChars="100" w:firstLine="210"/>
        <w:rPr>
          <w:rFonts w:ascii="Times New Roman" w:hAnsi="Times New Roman"/>
        </w:rPr>
      </w:pPr>
      <w:r w:rsidRPr="00477EEF">
        <w:rPr>
          <w:rFonts w:ascii="Times New Roman" w:hAnsi="Times New Roman"/>
        </w:rPr>
        <w:t>入围供应商有违约行为即视为考核不合格。</w:t>
      </w:r>
    </w:p>
    <w:p w:rsidR="00DC798F" w:rsidRPr="00477EEF" w:rsidRDefault="00DC798F" w:rsidP="00DC798F">
      <w:pPr>
        <w:pStyle w:val="2"/>
        <w:spacing w:before="120" w:after="120"/>
        <w:ind w:left="3545" w:hanging="3687"/>
        <w:rPr>
          <w:rFonts w:ascii="Times New Roman" w:hAnsi="Times New Roman"/>
          <w:sz w:val="21"/>
          <w:szCs w:val="21"/>
        </w:rPr>
      </w:pPr>
      <w:r w:rsidRPr="00477EEF">
        <w:rPr>
          <w:rFonts w:ascii="Times New Roman" w:hAnsi="Times New Roman"/>
          <w:sz w:val="21"/>
          <w:szCs w:val="21"/>
        </w:rPr>
        <w:t>其他要求</w:t>
      </w:r>
      <w:bookmarkEnd w:id="16"/>
      <w:bookmarkEnd w:id="17"/>
    </w:p>
    <w:p w:rsidR="00DC798F" w:rsidRPr="00477EEF" w:rsidRDefault="00DC798F" w:rsidP="00DC798F">
      <w:pPr>
        <w:tabs>
          <w:tab w:val="left" w:pos="1134"/>
        </w:tabs>
        <w:ind w:left="567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1</w:t>
      </w:r>
      <w:r w:rsidRPr="00477EEF">
        <w:rPr>
          <w:rFonts w:ascii="Times New Roman" w:hAnsi="Times New Roman"/>
          <w:color w:val="000000" w:themeColor="text1"/>
          <w:szCs w:val="21"/>
        </w:rPr>
        <w:t>）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DC798F" w:rsidRPr="00477EEF" w:rsidRDefault="00DC798F" w:rsidP="00DC798F">
      <w:pPr>
        <w:tabs>
          <w:tab w:val="left" w:pos="1134"/>
        </w:tabs>
        <w:ind w:left="567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2</w:t>
      </w:r>
      <w:r w:rsidRPr="00477EEF">
        <w:rPr>
          <w:rFonts w:ascii="Times New Roman" w:hAnsi="Times New Roman"/>
          <w:color w:val="000000" w:themeColor="text1"/>
          <w:szCs w:val="21"/>
        </w:rPr>
        <w:t>）采购人享有本项目实施过程中产生的知识成果及知识产权。</w:t>
      </w:r>
    </w:p>
    <w:p w:rsidR="00DC798F" w:rsidRPr="00477EEF" w:rsidRDefault="00DC798F" w:rsidP="00DC798F">
      <w:pPr>
        <w:tabs>
          <w:tab w:val="left" w:pos="1134"/>
        </w:tabs>
        <w:ind w:left="567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3</w:t>
      </w:r>
      <w:r w:rsidRPr="00477EEF">
        <w:rPr>
          <w:rFonts w:ascii="Times New Roman" w:hAnsi="Times New Roman"/>
          <w:color w:val="000000" w:themeColor="text1"/>
          <w:szCs w:val="21"/>
        </w:rPr>
        <w:t>）供应商如欲在项目实施过程中采用自有知识成果，需在响应文件中声明，并提供相关知识产权证明文件。使用</w:t>
      </w:r>
      <w:proofErr w:type="gramStart"/>
      <w:r w:rsidRPr="00477EEF">
        <w:rPr>
          <w:rFonts w:ascii="Times New Roman" w:hAnsi="Times New Roman"/>
          <w:color w:val="000000" w:themeColor="text1"/>
          <w:szCs w:val="21"/>
        </w:rPr>
        <w:t>该知识</w:t>
      </w:r>
      <w:proofErr w:type="gramEnd"/>
      <w:r w:rsidRPr="00477EEF">
        <w:rPr>
          <w:rFonts w:ascii="Times New Roman" w:hAnsi="Times New Roman"/>
          <w:color w:val="000000" w:themeColor="text1"/>
          <w:szCs w:val="21"/>
        </w:rPr>
        <w:t>成果后，供应商需提供开发接口和开发手册等技术文档，并承诺提供无限期技术支持，采购人享有永久使用权。</w:t>
      </w:r>
    </w:p>
    <w:p w:rsidR="00DC798F" w:rsidRPr="00477EEF" w:rsidRDefault="00DC798F" w:rsidP="00DC798F">
      <w:pPr>
        <w:tabs>
          <w:tab w:val="left" w:pos="1134"/>
        </w:tabs>
        <w:ind w:left="567"/>
        <w:rPr>
          <w:rFonts w:ascii="Times New Roman" w:hAnsi="Times New Roman"/>
          <w:color w:val="000000" w:themeColor="text1"/>
          <w:szCs w:val="21"/>
        </w:rPr>
      </w:pPr>
      <w:r w:rsidRPr="00477EEF">
        <w:rPr>
          <w:rFonts w:ascii="Times New Roman" w:hAnsi="Times New Roman"/>
          <w:color w:val="000000" w:themeColor="text1"/>
          <w:szCs w:val="21"/>
        </w:rPr>
        <w:t>（</w:t>
      </w:r>
      <w:r w:rsidRPr="00477EEF">
        <w:rPr>
          <w:rFonts w:ascii="Times New Roman" w:hAnsi="Times New Roman"/>
          <w:color w:val="000000" w:themeColor="text1"/>
          <w:szCs w:val="21"/>
        </w:rPr>
        <w:t>4</w:t>
      </w:r>
      <w:r w:rsidRPr="00477EEF">
        <w:rPr>
          <w:rFonts w:ascii="Times New Roman" w:hAnsi="Times New Roman"/>
          <w:color w:val="000000" w:themeColor="text1"/>
          <w:szCs w:val="21"/>
        </w:rPr>
        <w:t>）如采用供应商所不拥有的知识产权的产品，则在报价中必须包括合法获取该知识产权的相关费用。</w:t>
      </w:r>
      <w:bookmarkStart w:id="18" w:name="_Toc320624224"/>
      <w:bookmarkStart w:id="19" w:name="_Toc338233629"/>
      <w:bookmarkStart w:id="20" w:name="_Toc338233630"/>
      <w:bookmarkStart w:id="21" w:name="_Toc338233631"/>
      <w:bookmarkStart w:id="22" w:name="_Toc338233632"/>
      <w:bookmarkStart w:id="23" w:name="_Toc315871092"/>
      <w:bookmarkStart w:id="24" w:name="_Toc315871128"/>
      <w:bookmarkStart w:id="25" w:name="_Toc315871129"/>
      <w:bookmarkStart w:id="26" w:name="_Toc315871130"/>
      <w:bookmarkStart w:id="27" w:name="_Toc315871131"/>
      <w:bookmarkStart w:id="28" w:name="_Toc315871132"/>
      <w:bookmarkStart w:id="29" w:name="_Toc315871133"/>
      <w:bookmarkStart w:id="30" w:name="_Toc315871134"/>
      <w:bookmarkStart w:id="31" w:name="_Toc315871135"/>
      <w:bookmarkStart w:id="32" w:name="_Toc315871136"/>
      <w:bookmarkStart w:id="33" w:name="_Toc316291610"/>
      <w:bookmarkStart w:id="34" w:name="_Toc316292239"/>
      <w:bookmarkStart w:id="35" w:name="_Toc316291611"/>
      <w:bookmarkStart w:id="36" w:name="_Toc316292240"/>
      <w:bookmarkStart w:id="37" w:name="_Toc316291612"/>
      <w:bookmarkStart w:id="38" w:name="_Toc316292241"/>
      <w:bookmarkStart w:id="39" w:name="_Toc315871139"/>
      <w:bookmarkStart w:id="40" w:name="_Toc315871140"/>
      <w:bookmarkStart w:id="41" w:name="_Toc315871141"/>
      <w:bookmarkStart w:id="42" w:name="_Toc315871223"/>
      <w:bookmarkStart w:id="43" w:name="_Toc315871235"/>
      <w:bookmarkStart w:id="44" w:name="_Toc315871243"/>
      <w:bookmarkStart w:id="45" w:name="_Toc315871247"/>
      <w:bookmarkStart w:id="46" w:name="_Toc315871303"/>
      <w:bookmarkStart w:id="47" w:name="_Toc315871307"/>
      <w:bookmarkStart w:id="48" w:name="_Toc315871311"/>
      <w:bookmarkStart w:id="49" w:name="_Toc315871319"/>
      <w:bookmarkStart w:id="50" w:name="_Toc315871351"/>
      <w:bookmarkStart w:id="51" w:name="_Toc315871357"/>
      <w:bookmarkStart w:id="52" w:name="_Toc315871363"/>
      <w:bookmarkStart w:id="53" w:name="_Toc315871451"/>
      <w:bookmarkStart w:id="54" w:name="_Toc315871452"/>
      <w:bookmarkStart w:id="55" w:name="_Toc315871540"/>
      <w:bookmarkStart w:id="56" w:name="_Toc315871573"/>
      <w:bookmarkStart w:id="57" w:name="_Toc315871574"/>
      <w:bookmarkStart w:id="58" w:name="_Toc315871575"/>
      <w:bookmarkStart w:id="59" w:name="_Toc315871609"/>
      <w:bookmarkStart w:id="60" w:name="_Toc315871619"/>
      <w:bookmarkStart w:id="61" w:name="_Toc315871620"/>
      <w:bookmarkStart w:id="62" w:name="_Toc315871622"/>
      <w:bookmarkStart w:id="63" w:name="_Toc315871623"/>
      <w:bookmarkStart w:id="64" w:name="_Toc315871624"/>
      <w:bookmarkStart w:id="65" w:name="_Toc315871625"/>
      <w:bookmarkStart w:id="66" w:name="_Toc315871626"/>
      <w:bookmarkStart w:id="67" w:name="_Toc315871627"/>
      <w:bookmarkStart w:id="68" w:name="_Toc315871628"/>
      <w:bookmarkStart w:id="69" w:name="_Toc315871629"/>
      <w:bookmarkStart w:id="70" w:name="_Toc315871630"/>
      <w:bookmarkStart w:id="71" w:name="_Toc315871631"/>
      <w:bookmarkStart w:id="72" w:name="_Toc315871632"/>
      <w:bookmarkStart w:id="73" w:name="_Toc315871633"/>
      <w:bookmarkStart w:id="74" w:name="_Toc315871634"/>
      <w:bookmarkStart w:id="75" w:name="_Toc315871635"/>
      <w:bookmarkStart w:id="76" w:name="_Toc315871636"/>
      <w:bookmarkStart w:id="77" w:name="_Toc315871637"/>
      <w:bookmarkStart w:id="78" w:name="_Toc321396066"/>
      <w:bookmarkStart w:id="79" w:name="_Toc323736005"/>
      <w:bookmarkStart w:id="80" w:name="_Toc316475642"/>
      <w:bookmarkStart w:id="81" w:name="_Toc316475738"/>
      <w:bookmarkStart w:id="82" w:name="_Toc316475643"/>
      <w:bookmarkStart w:id="83" w:name="_Toc316475739"/>
      <w:bookmarkStart w:id="84" w:name="_Toc316475644"/>
      <w:bookmarkStart w:id="85" w:name="_Toc316475740"/>
      <w:bookmarkStart w:id="86" w:name="_Toc316475645"/>
      <w:bookmarkStart w:id="87" w:name="_Toc316475741"/>
      <w:bookmarkStart w:id="88" w:name="_Toc338233514"/>
      <w:bookmarkStart w:id="89" w:name="_Toc338233515"/>
      <w:bookmarkStart w:id="90" w:name="_Toc338233516"/>
      <w:bookmarkStart w:id="91" w:name="_Toc338233565"/>
      <w:bookmarkStart w:id="92" w:name="_Toc338233566"/>
      <w:bookmarkStart w:id="93" w:name="_Toc338233567"/>
      <w:bookmarkStart w:id="94" w:name="_Toc338233568"/>
      <w:bookmarkStart w:id="95" w:name="_Toc338233569"/>
      <w:bookmarkStart w:id="96" w:name="_Toc338233621"/>
      <w:bookmarkStart w:id="97" w:name="_Toc338233622"/>
      <w:bookmarkStart w:id="98" w:name="_Toc338233623"/>
      <w:bookmarkStart w:id="99" w:name="_Toc338233624"/>
      <w:bookmarkStart w:id="100" w:name="_Toc338233625"/>
      <w:bookmarkStart w:id="101" w:name="_Toc338233626"/>
      <w:bookmarkStart w:id="102" w:name="_Toc338233627"/>
      <w:bookmarkStart w:id="103" w:name="_Toc338233628"/>
      <w:bookmarkStart w:id="104" w:name="_Toc320624215"/>
      <w:bookmarkStart w:id="105" w:name="_Toc320624216"/>
      <w:bookmarkStart w:id="106" w:name="_Toc320624217"/>
      <w:bookmarkStart w:id="107" w:name="_Toc320624218"/>
      <w:bookmarkStart w:id="108" w:name="_Toc320624219"/>
      <w:bookmarkStart w:id="109" w:name="_Toc320624220"/>
      <w:bookmarkStart w:id="110" w:name="_Toc320624221"/>
      <w:bookmarkStart w:id="111" w:name="_Toc320624222"/>
      <w:bookmarkStart w:id="112" w:name="_Toc320624223"/>
      <w:bookmarkStart w:id="113" w:name="_Toc320624214"/>
      <w:bookmarkStart w:id="114" w:name="_Toc320624213"/>
      <w:bookmarkStart w:id="115" w:name="_Toc320624212"/>
      <w:bookmarkEnd w:id="2"/>
      <w:bookmarkEnd w:id="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DC798F" w:rsidRPr="00477EEF" w:rsidRDefault="00DC798F" w:rsidP="00DC798F">
      <w:pPr>
        <w:widowControl/>
        <w:jc w:val="left"/>
        <w:rPr>
          <w:rFonts w:ascii="Times New Roman" w:hAnsi="Times New Roman"/>
          <w:b/>
          <w:bCs/>
          <w:spacing w:val="-20"/>
          <w:kern w:val="44"/>
          <w:sz w:val="32"/>
          <w:szCs w:val="32"/>
        </w:rPr>
      </w:pPr>
      <w:r w:rsidRPr="00477EEF">
        <w:rPr>
          <w:rFonts w:ascii="Times New Roman" w:hAnsi="Times New Roman"/>
        </w:rPr>
        <w:br w:type="page"/>
      </w:r>
    </w:p>
    <w:p w:rsidR="00F93926" w:rsidRPr="00DC798F" w:rsidRDefault="00F93926" w:rsidP="00DC798F"/>
    <w:sectPr w:rsidR="00F93926" w:rsidRPr="00DC798F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41" w:rsidRDefault="007E0D41" w:rsidP="006718F6">
      <w:r>
        <w:separator/>
      </w:r>
    </w:p>
  </w:endnote>
  <w:endnote w:type="continuationSeparator" w:id="0">
    <w:p w:rsidR="007E0D41" w:rsidRDefault="007E0D41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732938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DC798F" w:rsidRPr="00DC798F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41" w:rsidRDefault="007E0D41" w:rsidP="006718F6">
      <w:r>
        <w:separator/>
      </w:r>
    </w:p>
  </w:footnote>
  <w:footnote w:type="continuationSeparator" w:id="0">
    <w:p w:rsidR="007E0D41" w:rsidRDefault="007E0D41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9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14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16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7"/>
  </w:num>
  <w:num w:numId="10">
    <w:abstractNumId w:val="6"/>
  </w:num>
  <w:num w:numId="11">
    <w:abstractNumId w:val="4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128FB"/>
    <w:rsid w:val="000174B8"/>
    <w:rsid w:val="00024F80"/>
    <w:rsid w:val="00026BBD"/>
    <w:rsid w:val="00075F67"/>
    <w:rsid w:val="00087718"/>
    <w:rsid w:val="00091015"/>
    <w:rsid w:val="000D6220"/>
    <w:rsid w:val="000E136D"/>
    <w:rsid w:val="000E4EA3"/>
    <w:rsid w:val="001076F8"/>
    <w:rsid w:val="00122598"/>
    <w:rsid w:val="00134506"/>
    <w:rsid w:val="00137007"/>
    <w:rsid w:val="0014571F"/>
    <w:rsid w:val="001522A2"/>
    <w:rsid w:val="001577FF"/>
    <w:rsid w:val="00170A45"/>
    <w:rsid w:val="001829E6"/>
    <w:rsid w:val="00184458"/>
    <w:rsid w:val="00191ABA"/>
    <w:rsid w:val="001A0C4D"/>
    <w:rsid w:val="001B22AC"/>
    <w:rsid w:val="001B53B8"/>
    <w:rsid w:val="001C3276"/>
    <w:rsid w:val="001D3BF2"/>
    <w:rsid w:val="001E2214"/>
    <w:rsid w:val="00201187"/>
    <w:rsid w:val="002034FF"/>
    <w:rsid w:val="0021473A"/>
    <w:rsid w:val="00221B37"/>
    <w:rsid w:val="002254D1"/>
    <w:rsid w:val="00226170"/>
    <w:rsid w:val="002425E2"/>
    <w:rsid w:val="00247899"/>
    <w:rsid w:val="0025192D"/>
    <w:rsid w:val="0025240C"/>
    <w:rsid w:val="002618DE"/>
    <w:rsid w:val="00272D88"/>
    <w:rsid w:val="00282DA2"/>
    <w:rsid w:val="002C3FB1"/>
    <w:rsid w:val="002C7B4D"/>
    <w:rsid w:val="002F359F"/>
    <w:rsid w:val="002F36F5"/>
    <w:rsid w:val="002F6477"/>
    <w:rsid w:val="00307003"/>
    <w:rsid w:val="00324669"/>
    <w:rsid w:val="00331C8F"/>
    <w:rsid w:val="0033325E"/>
    <w:rsid w:val="0033604C"/>
    <w:rsid w:val="00343B26"/>
    <w:rsid w:val="003472AE"/>
    <w:rsid w:val="003739B5"/>
    <w:rsid w:val="00376CFF"/>
    <w:rsid w:val="003863AE"/>
    <w:rsid w:val="00391BA1"/>
    <w:rsid w:val="00394233"/>
    <w:rsid w:val="003B4383"/>
    <w:rsid w:val="003B6836"/>
    <w:rsid w:val="003C59E5"/>
    <w:rsid w:val="003D1870"/>
    <w:rsid w:val="003D7856"/>
    <w:rsid w:val="003F5AA6"/>
    <w:rsid w:val="00405608"/>
    <w:rsid w:val="004135B9"/>
    <w:rsid w:val="004261E2"/>
    <w:rsid w:val="00431E8A"/>
    <w:rsid w:val="00455B7B"/>
    <w:rsid w:val="00460708"/>
    <w:rsid w:val="00466523"/>
    <w:rsid w:val="004747D3"/>
    <w:rsid w:val="00474EFC"/>
    <w:rsid w:val="004765C6"/>
    <w:rsid w:val="00492E57"/>
    <w:rsid w:val="004A19B1"/>
    <w:rsid w:val="004A368E"/>
    <w:rsid w:val="004B5D6D"/>
    <w:rsid w:val="004B6ACF"/>
    <w:rsid w:val="004E6BD6"/>
    <w:rsid w:val="004F2CAF"/>
    <w:rsid w:val="005146CF"/>
    <w:rsid w:val="00516491"/>
    <w:rsid w:val="00524D58"/>
    <w:rsid w:val="00531D95"/>
    <w:rsid w:val="00540E4C"/>
    <w:rsid w:val="005416B6"/>
    <w:rsid w:val="00543140"/>
    <w:rsid w:val="00551170"/>
    <w:rsid w:val="00551DA0"/>
    <w:rsid w:val="00551EDE"/>
    <w:rsid w:val="00555A55"/>
    <w:rsid w:val="005666B1"/>
    <w:rsid w:val="00570854"/>
    <w:rsid w:val="00575281"/>
    <w:rsid w:val="00575681"/>
    <w:rsid w:val="005777BA"/>
    <w:rsid w:val="005A36B7"/>
    <w:rsid w:val="005B653B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26B84"/>
    <w:rsid w:val="00627432"/>
    <w:rsid w:val="00651572"/>
    <w:rsid w:val="006718F6"/>
    <w:rsid w:val="006748FB"/>
    <w:rsid w:val="00686583"/>
    <w:rsid w:val="006A00BC"/>
    <w:rsid w:val="006B0769"/>
    <w:rsid w:val="006B21D8"/>
    <w:rsid w:val="006C6926"/>
    <w:rsid w:val="006E7751"/>
    <w:rsid w:val="006F4F34"/>
    <w:rsid w:val="007107A6"/>
    <w:rsid w:val="0071480D"/>
    <w:rsid w:val="0072204A"/>
    <w:rsid w:val="00732938"/>
    <w:rsid w:val="0075341B"/>
    <w:rsid w:val="0077075C"/>
    <w:rsid w:val="00770B98"/>
    <w:rsid w:val="00783EA6"/>
    <w:rsid w:val="007A1DF3"/>
    <w:rsid w:val="007A5E60"/>
    <w:rsid w:val="007C186F"/>
    <w:rsid w:val="007D0416"/>
    <w:rsid w:val="007D4ED0"/>
    <w:rsid w:val="007E0D41"/>
    <w:rsid w:val="00803DB1"/>
    <w:rsid w:val="0080535C"/>
    <w:rsid w:val="008221DE"/>
    <w:rsid w:val="0082760F"/>
    <w:rsid w:val="008402A0"/>
    <w:rsid w:val="00852E2B"/>
    <w:rsid w:val="0085704B"/>
    <w:rsid w:val="00885450"/>
    <w:rsid w:val="008A2DCD"/>
    <w:rsid w:val="008F4D9C"/>
    <w:rsid w:val="008F5366"/>
    <w:rsid w:val="008F592D"/>
    <w:rsid w:val="00903851"/>
    <w:rsid w:val="00910E12"/>
    <w:rsid w:val="009142E5"/>
    <w:rsid w:val="00916EF1"/>
    <w:rsid w:val="0092701B"/>
    <w:rsid w:val="009417DE"/>
    <w:rsid w:val="0095315C"/>
    <w:rsid w:val="00957144"/>
    <w:rsid w:val="009619EA"/>
    <w:rsid w:val="0098657E"/>
    <w:rsid w:val="009A4A68"/>
    <w:rsid w:val="009C6AEF"/>
    <w:rsid w:val="009E05F4"/>
    <w:rsid w:val="009E626B"/>
    <w:rsid w:val="00A14058"/>
    <w:rsid w:val="00A2106F"/>
    <w:rsid w:val="00A26161"/>
    <w:rsid w:val="00A313DD"/>
    <w:rsid w:val="00A41D4E"/>
    <w:rsid w:val="00A728C0"/>
    <w:rsid w:val="00A74090"/>
    <w:rsid w:val="00AD505B"/>
    <w:rsid w:val="00AE2E00"/>
    <w:rsid w:val="00AE63FF"/>
    <w:rsid w:val="00AF324F"/>
    <w:rsid w:val="00AF67F6"/>
    <w:rsid w:val="00AF7839"/>
    <w:rsid w:val="00B0669D"/>
    <w:rsid w:val="00B10EE1"/>
    <w:rsid w:val="00B23816"/>
    <w:rsid w:val="00B24915"/>
    <w:rsid w:val="00B31DB8"/>
    <w:rsid w:val="00B50418"/>
    <w:rsid w:val="00B555BE"/>
    <w:rsid w:val="00B624F1"/>
    <w:rsid w:val="00B63DA5"/>
    <w:rsid w:val="00B65B4D"/>
    <w:rsid w:val="00B835A8"/>
    <w:rsid w:val="00B948FA"/>
    <w:rsid w:val="00BA0291"/>
    <w:rsid w:val="00BA4163"/>
    <w:rsid w:val="00BA6DDA"/>
    <w:rsid w:val="00BB031F"/>
    <w:rsid w:val="00BC02EF"/>
    <w:rsid w:val="00BC6C74"/>
    <w:rsid w:val="00BF0CF1"/>
    <w:rsid w:val="00BF29C5"/>
    <w:rsid w:val="00BF2D0C"/>
    <w:rsid w:val="00C00A79"/>
    <w:rsid w:val="00C12515"/>
    <w:rsid w:val="00C136B1"/>
    <w:rsid w:val="00C46D81"/>
    <w:rsid w:val="00C54059"/>
    <w:rsid w:val="00C64653"/>
    <w:rsid w:val="00C657A3"/>
    <w:rsid w:val="00C6602D"/>
    <w:rsid w:val="00C73B21"/>
    <w:rsid w:val="00C76F95"/>
    <w:rsid w:val="00C83D38"/>
    <w:rsid w:val="00C942C7"/>
    <w:rsid w:val="00CB4A1F"/>
    <w:rsid w:val="00CD33CE"/>
    <w:rsid w:val="00CD4ECD"/>
    <w:rsid w:val="00CF02B0"/>
    <w:rsid w:val="00CF347C"/>
    <w:rsid w:val="00D07B4B"/>
    <w:rsid w:val="00D149AA"/>
    <w:rsid w:val="00D36D2C"/>
    <w:rsid w:val="00D431CD"/>
    <w:rsid w:val="00D53F5C"/>
    <w:rsid w:val="00D63643"/>
    <w:rsid w:val="00D83CD6"/>
    <w:rsid w:val="00D93FE3"/>
    <w:rsid w:val="00DA2C99"/>
    <w:rsid w:val="00DB22A7"/>
    <w:rsid w:val="00DC01D6"/>
    <w:rsid w:val="00DC6599"/>
    <w:rsid w:val="00DC798F"/>
    <w:rsid w:val="00DF3CC3"/>
    <w:rsid w:val="00E04F25"/>
    <w:rsid w:val="00E07B40"/>
    <w:rsid w:val="00E302EF"/>
    <w:rsid w:val="00E47C0D"/>
    <w:rsid w:val="00E55245"/>
    <w:rsid w:val="00E55413"/>
    <w:rsid w:val="00E558DD"/>
    <w:rsid w:val="00E809F0"/>
    <w:rsid w:val="00EA44EB"/>
    <w:rsid w:val="00EA68A5"/>
    <w:rsid w:val="00EA6E29"/>
    <w:rsid w:val="00EB2137"/>
    <w:rsid w:val="00EC194B"/>
    <w:rsid w:val="00ED02AD"/>
    <w:rsid w:val="00ED1005"/>
    <w:rsid w:val="00ED1A3F"/>
    <w:rsid w:val="00EE72F2"/>
    <w:rsid w:val="00F14F3B"/>
    <w:rsid w:val="00F17A51"/>
    <w:rsid w:val="00F34D0F"/>
    <w:rsid w:val="00F52765"/>
    <w:rsid w:val="00F55A7B"/>
    <w:rsid w:val="00F6369A"/>
    <w:rsid w:val="00F665AB"/>
    <w:rsid w:val="00F71ED5"/>
    <w:rsid w:val="00F743E9"/>
    <w:rsid w:val="00F808E8"/>
    <w:rsid w:val="00F84D4C"/>
    <w:rsid w:val="00F93926"/>
    <w:rsid w:val="00F96006"/>
    <w:rsid w:val="00FA5606"/>
    <w:rsid w:val="00FB2B07"/>
    <w:rsid w:val="00FD377D"/>
    <w:rsid w:val="00FD4735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9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58</cp:revision>
  <dcterms:created xsi:type="dcterms:W3CDTF">2017-03-24T06:15:00Z</dcterms:created>
  <dcterms:modified xsi:type="dcterms:W3CDTF">2017-04-27T03:00:00Z</dcterms:modified>
</cp:coreProperties>
</file>