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5D" w:rsidRDefault="0054735D" w:rsidP="0054735D">
      <w:pPr>
        <w:pStyle w:val="1"/>
        <w:spacing w:line="240" w:lineRule="atLeast"/>
        <w:jc w:val="center"/>
        <w:rPr>
          <w:rFonts w:ascii="宋体" w:hAnsi="宋体" w:cs="宋体" w:hint="eastAsia"/>
          <w:bCs/>
          <w:color w:val="000000"/>
          <w:sz w:val="36"/>
        </w:rPr>
      </w:pPr>
      <w:bookmarkStart w:id="0" w:name="_Toc15205"/>
      <w:r>
        <w:rPr>
          <w:rFonts w:ascii="宋体" w:hAnsi="宋体" w:cs="宋体" w:hint="eastAsia"/>
          <w:bCs/>
          <w:color w:val="000000"/>
          <w:sz w:val="36"/>
        </w:rPr>
        <w:t>第六章 招标项目技术、商务及其他要求</w:t>
      </w:r>
      <w:bookmarkEnd w:id="0"/>
    </w:p>
    <w:p w:rsidR="0054735D" w:rsidRDefault="0054735D" w:rsidP="0054735D">
      <w:pPr>
        <w:pStyle w:val="a3"/>
        <w:rPr>
          <w:rFonts w:ascii="宋体" w:hAnsi="宋体" w:cs="宋体" w:hint="eastAsia"/>
          <w:color w:val="000000"/>
        </w:rPr>
      </w:pPr>
    </w:p>
    <w:p w:rsidR="0054735D" w:rsidRDefault="0054735D" w:rsidP="0054735D">
      <w:pPr>
        <w:numPr>
          <w:ilvl w:val="0"/>
          <w:numId w:val="1"/>
        </w:numPr>
        <w:spacing w:line="560" w:lineRule="exact"/>
        <w:jc w:val="left"/>
        <w:rPr>
          <w:rFonts w:ascii="宋体" w:hAnsi="宋体" w:cs="宋体" w:hint="eastAsia"/>
          <w:b/>
          <w:color w:val="000000"/>
          <w:sz w:val="28"/>
          <w:szCs w:val="28"/>
        </w:rPr>
      </w:pPr>
      <w:r>
        <w:rPr>
          <w:rFonts w:ascii="宋体" w:hAnsi="宋体" w:cs="宋体" w:hint="eastAsia"/>
          <w:b/>
          <w:color w:val="000000"/>
          <w:sz w:val="28"/>
          <w:szCs w:val="28"/>
        </w:rPr>
        <w:t>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1184"/>
        <w:gridCol w:w="5165"/>
        <w:gridCol w:w="709"/>
        <w:gridCol w:w="709"/>
        <w:gridCol w:w="428"/>
      </w:tblGrid>
      <w:tr w:rsidR="0054735D" w:rsidTr="003B315E">
        <w:trPr>
          <w:trHeight w:val="689"/>
        </w:trPr>
        <w:tc>
          <w:tcPr>
            <w:tcW w:w="705" w:type="dxa"/>
            <w:tcBorders>
              <w:top w:val="single" w:sz="4" w:space="0" w:color="auto"/>
              <w:left w:val="single" w:sz="4" w:space="0" w:color="auto"/>
              <w:bottom w:val="single" w:sz="4" w:space="0" w:color="auto"/>
              <w:right w:val="single" w:sz="4" w:space="0" w:color="auto"/>
            </w:tcBorders>
            <w:vAlign w:val="center"/>
          </w:tcPr>
          <w:p w:rsidR="0054735D" w:rsidRDefault="0054735D" w:rsidP="003B315E">
            <w:pPr>
              <w:spacing w:line="360" w:lineRule="auto"/>
              <w:jc w:val="center"/>
              <w:rPr>
                <w:rFonts w:ascii="宋体" w:hAnsi="宋体" w:cs="宋体" w:hint="eastAsia"/>
                <w:b/>
                <w:bCs/>
                <w:color w:val="000000"/>
                <w:sz w:val="24"/>
                <w:szCs w:val="24"/>
              </w:rPr>
            </w:pPr>
            <w:r>
              <w:rPr>
                <w:rFonts w:ascii="宋体" w:hAnsi="宋体" w:cs="宋体" w:hint="eastAsia"/>
                <w:b/>
                <w:bCs/>
                <w:color w:val="000000"/>
                <w:sz w:val="24"/>
                <w:szCs w:val="24"/>
              </w:rPr>
              <w:t>序号</w:t>
            </w:r>
          </w:p>
        </w:tc>
        <w:tc>
          <w:tcPr>
            <w:tcW w:w="1184" w:type="dxa"/>
            <w:tcBorders>
              <w:top w:val="single" w:sz="4" w:space="0" w:color="auto"/>
              <w:left w:val="nil"/>
              <w:bottom w:val="single" w:sz="4" w:space="0" w:color="auto"/>
              <w:right w:val="single" w:sz="4" w:space="0" w:color="auto"/>
            </w:tcBorders>
            <w:vAlign w:val="center"/>
          </w:tcPr>
          <w:p w:rsidR="0054735D" w:rsidRDefault="0054735D" w:rsidP="003B315E">
            <w:pPr>
              <w:spacing w:line="360" w:lineRule="auto"/>
              <w:jc w:val="center"/>
              <w:rPr>
                <w:rFonts w:ascii="宋体" w:hAnsi="宋体" w:cs="宋体" w:hint="eastAsia"/>
                <w:b/>
                <w:bCs/>
                <w:color w:val="000000"/>
                <w:sz w:val="24"/>
                <w:szCs w:val="24"/>
              </w:rPr>
            </w:pPr>
            <w:r>
              <w:rPr>
                <w:rFonts w:ascii="宋体" w:hAnsi="宋体" w:cs="宋体" w:hint="eastAsia"/>
                <w:b/>
                <w:bCs/>
                <w:color w:val="000000"/>
                <w:sz w:val="24"/>
                <w:szCs w:val="24"/>
              </w:rPr>
              <w:t>名称</w:t>
            </w:r>
          </w:p>
        </w:tc>
        <w:tc>
          <w:tcPr>
            <w:tcW w:w="5165" w:type="dxa"/>
            <w:tcBorders>
              <w:top w:val="single" w:sz="4" w:space="0" w:color="auto"/>
              <w:left w:val="nil"/>
              <w:bottom w:val="single" w:sz="4" w:space="0" w:color="auto"/>
              <w:right w:val="single" w:sz="4" w:space="0" w:color="auto"/>
            </w:tcBorders>
            <w:vAlign w:val="center"/>
          </w:tcPr>
          <w:p w:rsidR="0054735D" w:rsidRDefault="0054735D" w:rsidP="003B315E">
            <w:pPr>
              <w:spacing w:line="360" w:lineRule="auto"/>
              <w:jc w:val="center"/>
              <w:rPr>
                <w:rFonts w:ascii="宋体" w:hAnsi="宋体" w:cs="宋体" w:hint="eastAsia"/>
                <w:b/>
                <w:bCs/>
                <w:color w:val="000000"/>
                <w:sz w:val="24"/>
                <w:szCs w:val="24"/>
              </w:rPr>
            </w:pPr>
            <w:r>
              <w:rPr>
                <w:rFonts w:ascii="宋体" w:hAnsi="宋体" w:cs="宋体" w:hint="eastAsia"/>
                <w:b/>
                <w:bCs/>
                <w:color w:val="000000"/>
                <w:sz w:val="24"/>
                <w:szCs w:val="24"/>
              </w:rPr>
              <w:t>详细技术指标及功能需求</w:t>
            </w:r>
          </w:p>
        </w:tc>
        <w:tc>
          <w:tcPr>
            <w:tcW w:w="709" w:type="dxa"/>
            <w:tcBorders>
              <w:top w:val="single" w:sz="4" w:space="0" w:color="auto"/>
              <w:left w:val="nil"/>
              <w:bottom w:val="single" w:sz="4" w:space="0" w:color="auto"/>
              <w:right w:val="single" w:sz="4" w:space="0" w:color="auto"/>
            </w:tcBorders>
            <w:vAlign w:val="center"/>
          </w:tcPr>
          <w:p w:rsidR="0054735D" w:rsidRDefault="0054735D" w:rsidP="003B315E">
            <w:pPr>
              <w:spacing w:line="360" w:lineRule="auto"/>
              <w:jc w:val="center"/>
              <w:rPr>
                <w:rFonts w:ascii="宋体" w:hAnsi="宋体" w:cs="宋体" w:hint="eastAsia"/>
                <w:b/>
                <w:bCs/>
                <w:color w:val="000000"/>
                <w:sz w:val="24"/>
                <w:szCs w:val="24"/>
              </w:rPr>
            </w:pPr>
            <w:r>
              <w:rPr>
                <w:rFonts w:ascii="宋体" w:hAnsi="宋体" w:cs="宋体" w:hint="eastAsia"/>
                <w:b/>
                <w:bCs/>
                <w:color w:val="000000"/>
                <w:sz w:val="24"/>
                <w:szCs w:val="24"/>
              </w:rPr>
              <w:t>单位</w:t>
            </w:r>
          </w:p>
        </w:tc>
        <w:tc>
          <w:tcPr>
            <w:tcW w:w="709" w:type="dxa"/>
            <w:tcBorders>
              <w:top w:val="single" w:sz="4" w:space="0" w:color="auto"/>
              <w:left w:val="nil"/>
              <w:bottom w:val="single" w:sz="4" w:space="0" w:color="auto"/>
              <w:right w:val="single" w:sz="4" w:space="0" w:color="auto"/>
            </w:tcBorders>
            <w:vAlign w:val="center"/>
          </w:tcPr>
          <w:p w:rsidR="0054735D" w:rsidRDefault="0054735D" w:rsidP="003B315E">
            <w:pPr>
              <w:spacing w:line="360" w:lineRule="auto"/>
              <w:jc w:val="center"/>
              <w:rPr>
                <w:rFonts w:ascii="宋体" w:hAnsi="宋体" w:cs="宋体" w:hint="eastAsia"/>
                <w:b/>
                <w:bCs/>
                <w:color w:val="000000"/>
                <w:sz w:val="24"/>
                <w:szCs w:val="24"/>
              </w:rPr>
            </w:pPr>
            <w:r>
              <w:rPr>
                <w:rFonts w:ascii="宋体" w:hAnsi="宋体" w:cs="宋体" w:hint="eastAsia"/>
                <w:b/>
                <w:bCs/>
                <w:color w:val="000000"/>
                <w:sz w:val="24"/>
                <w:szCs w:val="24"/>
              </w:rPr>
              <w:t>数量</w:t>
            </w:r>
          </w:p>
        </w:tc>
        <w:tc>
          <w:tcPr>
            <w:tcW w:w="428" w:type="dxa"/>
            <w:tcBorders>
              <w:top w:val="single" w:sz="4" w:space="0" w:color="auto"/>
              <w:left w:val="nil"/>
              <w:bottom w:val="single" w:sz="4" w:space="0" w:color="auto"/>
              <w:right w:val="single" w:sz="4" w:space="0" w:color="auto"/>
            </w:tcBorders>
            <w:vAlign w:val="center"/>
          </w:tcPr>
          <w:p w:rsidR="0054735D" w:rsidRDefault="0054735D" w:rsidP="003B315E">
            <w:pPr>
              <w:spacing w:line="360" w:lineRule="auto"/>
              <w:jc w:val="center"/>
              <w:rPr>
                <w:rFonts w:ascii="宋体" w:hAnsi="宋体" w:cs="宋体" w:hint="eastAsia"/>
                <w:b/>
                <w:bCs/>
                <w:color w:val="000000"/>
                <w:sz w:val="24"/>
                <w:szCs w:val="24"/>
              </w:rPr>
            </w:pPr>
            <w:r>
              <w:rPr>
                <w:rFonts w:ascii="宋体" w:hAnsi="宋体" w:cs="宋体" w:hint="eastAsia"/>
                <w:b/>
                <w:bCs/>
                <w:color w:val="000000"/>
                <w:sz w:val="24"/>
                <w:szCs w:val="24"/>
              </w:rPr>
              <w:t>备注</w:t>
            </w:r>
          </w:p>
        </w:tc>
      </w:tr>
      <w:tr w:rsidR="0054735D" w:rsidTr="003B315E">
        <w:trPr>
          <w:trHeight w:val="4420"/>
        </w:trPr>
        <w:tc>
          <w:tcPr>
            <w:tcW w:w="705" w:type="dxa"/>
            <w:tcBorders>
              <w:top w:val="single" w:sz="4" w:space="0" w:color="auto"/>
              <w:left w:val="single" w:sz="4" w:space="0" w:color="auto"/>
              <w:bottom w:val="single" w:sz="4" w:space="0" w:color="auto"/>
              <w:right w:val="single" w:sz="4" w:space="0" w:color="auto"/>
            </w:tcBorders>
            <w:vAlign w:val="center"/>
          </w:tcPr>
          <w:p w:rsidR="0054735D" w:rsidRDefault="0054735D" w:rsidP="003B315E">
            <w:pPr>
              <w:spacing w:line="360" w:lineRule="auto"/>
              <w:jc w:val="center"/>
              <w:rPr>
                <w:rFonts w:ascii="宋体" w:hAnsi="宋体" w:cs="宋体" w:hint="eastAsia"/>
                <w:b/>
                <w:bCs/>
                <w:color w:val="000000"/>
                <w:sz w:val="24"/>
                <w:szCs w:val="24"/>
              </w:rPr>
            </w:pPr>
            <w:r>
              <w:rPr>
                <w:rFonts w:ascii="宋体" w:hAnsi="宋体" w:cs="宋体" w:hint="eastAsia"/>
                <w:b/>
                <w:bCs/>
                <w:color w:val="000000"/>
                <w:sz w:val="24"/>
                <w:szCs w:val="24"/>
              </w:rPr>
              <w:t>1</w:t>
            </w:r>
          </w:p>
        </w:tc>
        <w:tc>
          <w:tcPr>
            <w:tcW w:w="1184" w:type="dxa"/>
            <w:tcBorders>
              <w:top w:val="single" w:sz="4" w:space="0" w:color="auto"/>
              <w:left w:val="nil"/>
              <w:bottom w:val="single" w:sz="4" w:space="0" w:color="auto"/>
              <w:right w:val="single" w:sz="4" w:space="0" w:color="auto"/>
            </w:tcBorders>
            <w:vAlign w:val="center"/>
          </w:tcPr>
          <w:p w:rsidR="0054735D" w:rsidRDefault="0054735D" w:rsidP="003B315E">
            <w:pPr>
              <w:spacing w:line="360" w:lineRule="auto"/>
              <w:jc w:val="center"/>
              <w:rPr>
                <w:rFonts w:ascii="宋体" w:hAnsi="宋体" w:cs="宋体" w:hint="eastAsia"/>
                <w:color w:val="000000"/>
                <w:sz w:val="24"/>
                <w:szCs w:val="24"/>
              </w:rPr>
            </w:pPr>
            <w:r>
              <w:rPr>
                <w:rFonts w:ascii="宋体" w:hAnsi="宋体" w:cs="宋体" w:hint="eastAsia"/>
                <w:color w:val="000000"/>
                <w:sz w:val="24"/>
                <w:szCs w:val="24"/>
              </w:rPr>
              <w:t>短波长X-射线体应力分析仪</w:t>
            </w:r>
          </w:p>
        </w:tc>
        <w:tc>
          <w:tcPr>
            <w:tcW w:w="5165" w:type="dxa"/>
            <w:tcBorders>
              <w:top w:val="single" w:sz="4" w:space="0" w:color="auto"/>
              <w:left w:val="nil"/>
              <w:bottom w:val="single" w:sz="4" w:space="0" w:color="auto"/>
              <w:right w:val="single" w:sz="4" w:space="0" w:color="auto"/>
            </w:tcBorders>
            <w:vAlign w:val="center"/>
          </w:tcPr>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总体要求:</w:t>
            </w:r>
          </w:p>
          <w:p w:rsidR="0054735D" w:rsidRDefault="0054735D" w:rsidP="003B315E">
            <w:pPr>
              <w:adjustRightInd w:val="0"/>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短波长X-射线应力分析仪检测金属材料内部及表面应力。主要用于金属材料内部一定深度的应力分布及变化测试。最大可测厚度为3mm-4mm钢铁材料内部的残余应力；采用透射式测量方法.X射线应力分析主要由以下几个部分组成：X射线数据采集系统，数据处理系统，独立的冷却系统，安全防护系统以及专用工具及附件。</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b/>
                <w:bCs/>
                <w:color w:val="000000"/>
                <w:sz w:val="24"/>
                <w:szCs w:val="24"/>
              </w:rPr>
              <w:t>主要技术参数要求：</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b/>
                <w:bCs/>
                <w:color w:val="000000"/>
                <w:sz w:val="24"/>
                <w:szCs w:val="24"/>
              </w:rPr>
              <w:t>1、主要技术规格及系统概述</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短波X射线应力分析主要由以下几个部分组成：X射线数据采集系统，数据处理系统，独立的冷却系统，安全防护系统以及专用工具及附件。应达到：</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1.1无应力Fe粉应力测量误差：不大于20MPa。</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kern w:val="0"/>
                <w:sz w:val="24"/>
                <w:szCs w:val="24"/>
              </w:rPr>
              <w:t>★</w:t>
            </w:r>
            <w:r>
              <w:rPr>
                <w:rFonts w:ascii="宋体" w:hAnsi="宋体" w:cs="宋体" w:hint="eastAsia"/>
                <w:color w:val="000000"/>
                <w:sz w:val="24"/>
                <w:szCs w:val="24"/>
              </w:rPr>
              <w:t>1.2 X射线穿透深度40mm铝当量厚度,可检测厚度为3mm-4mm钢铁材料内部的残余应力；</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kern w:val="0"/>
                <w:sz w:val="24"/>
                <w:szCs w:val="24"/>
              </w:rPr>
              <w:t>★</w:t>
            </w:r>
            <w:r>
              <w:rPr>
                <w:rFonts w:ascii="宋体" w:hAnsi="宋体" w:cs="宋体" w:hint="eastAsia"/>
                <w:color w:val="000000"/>
                <w:sz w:val="24"/>
                <w:szCs w:val="24"/>
              </w:rPr>
              <w:t>1.3安全防护性能：安全性应能达到国家对X射线防护的相关标准，并安装门机互锁装置。</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b/>
                <w:bCs/>
                <w:color w:val="000000"/>
                <w:sz w:val="24"/>
                <w:szCs w:val="24"/>
              </w:rPr>
              <w:t>2、系统配置要求</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2.1测试控制软件：控制X射线开、关和电压、电流的大小；及时提示测试过程中出现的各种问</w:t>
            </w:r>
            <w:r>
              <w:rPr>
                <w:rFonts w:ascii="宋体" w:hAnsi="宋体" w:cs="宋体" w:hint="eastAsia"/>
                <w:color w:val="000000"/>
                <w:sz w:val="24"/>
                <w:szCs w:val="24"/>
              </w:rPr>
              <w:lastRenderedPageBreak/>
              <w:t>题，如安全互锁、X射线管系统在测试中出现的故障；</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2.2数据采集系统</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2.2.1X射线管：要求耐热、长寿命、不易损坏，更换方便；</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2.2.2探测器：具有</w:t>
            </w:r>
            <w:proofErr w:type="gramStart"/>
            <w:r>
              <w:rPr>
                <w:rFonts w:ascii="宋体" w:hAnsi="宋体" w:cs="宋体" w:hint="eastAsia"/>
                <w:color w:val="000000"/>
                <w:sz w:val="24"/>
                <w:szCs w:val="24"/>
              </w:rPr>
              <w:t>不</w:t>
            </w:r>
            <w:proofErr w:type="gramEnd"/>
            <w:r>
              <w:rPr>
                <w:rFonts w:ascii="宋体" w:hAnsi="宋体" w:cs="宋体" w:hint="eastAsia"/>
                <w:color w:val="000000"/>
                <w:sz w:val="24"/>
                <w:szCs w:val="24"/>
              </w:rPr>
              <w:t>潮解、良好的抗老化性能，长使用寿命；</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2.2.3准直器：易于更换；</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2.2.4数据自动采集和存储软件；</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2.2.5测角仪其他技术参数：测角仪采用计算机控制，高精度伺服马达驱动；在2θ角的测量范围连续可调；2θ角测量范围：0-180°。</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2.3数据处理系统、高压发生器、计算机及软件达到：</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2.3.1专用应力计算软件，根据所测衍射</w:t>
            </w:r>
            <w:proofErr w:type="gramStart"/>
            <w:r>
              <w:rPr>
                <w:rFonts w:ascii="宋体" w:hAnsi="宋体" w:cs="宋体" w:hint="eastAsia"/>
                <w:color w:val="000000"/>
                <w:sz w:val="24"/>
                <w:szCs w:val="24"/>
              </w:rPr>
              <w:t>峰计算</w:t>
            </w:r>
            <w:proofErr w:type="gramEnd"/>
            <w:r>
              <w:rPr>
                <w:rFonts w:ascii="宋体" w:hAnsi="宋体" w:cs="宋体" w:hint="eastAsia"/>
                <w:color w:val="000000"/>
                <w:sz w:val="24"/>
                <w:szCs w:val="24"/>
              </w:rPr>
              <w:t>残余应力数值；</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2.3.2电脑控制高压发生器的开关，电压5kV～225kV连续可调；</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2.3.3计算机系统及软件功能：采用基于Windows XP的测量操作软件控制整个应力分析仪的工作；</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2.3.4可出具应力测试报告。</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2.4辐射安全防护系统、专用工具及附件</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2.4.1具备安全防护系统，以保证操作人员安全；</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2.4.2配备用于应力标定的装置或标准样品、安装及拆箱工具、易损件等。</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b/>
                <w:bCs/>
                <w:color w:val="000000"/>
                <w:sz w:val="24"/>
                <w:szCs w:val="24"/>
              </w:rPr>
              <w:t>3、设备要求及主要规格参数</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kern w:val="0"/>
                <w:sz w:val="24"/>
                <w:szCs w:val="24"/>
              </w:rPr>
              <w:t>★</w:t>
            </w:r>
            <w:r>
              <w:rPr>
                <w:rFonts w:ascii="宋体" w:hAnsi="宋体" w:cs="宋体" w:hint="eastAsia"/>
                <w:color w:val="000000"/>
                <w:sz w:val="24"/>
                <w:szCs w:val="24"/>
              </w:rPr>
              <w:t>3.1最大可测厚度为3mm-4mm钢铁材料内部的</w:t>
            </w:r>
            <w:r>
              <w:rPr>
                <w:rFonts w:ascii="宋体" w:hAnsi="宋体" w:cs="宋体" w:hint="eastAsia"/>
                <w:color w:val="000000"/>
                <w:sz w:val="24"/>
                <w:szCs w:val="24"/>
              </w:rPr>
              <w:lastRenderedPageBreak/>
              <w:t>残余应力；具备透射式和反射式测量方法；</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对管状小直径钢铁件可达到数百微米厚度的内部残余应力。</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3.2随意设定测量条件，如X射线管的电压、电流以及样品的空间位置等。</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3.3主机采用PC计算机，提供简洁的菜单驱动操作。可达到：</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3.3.1精确控制样品位移。</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3.3.2能采集衍射谱，能进行应力计算（包括三维应力计算）并出检测报告。</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3.3.3能检测残余奥氏体。</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3.3.4建立有材料参数数据库。</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3.4设备主要包括：</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3.4.1机械系统</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3.4.2控制系统软、硬件</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3.4.3高压发生器</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3.4.4自循环液体冷却系统，不需外部供水</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3.4.5确保安全所需的门机连锁装置</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3.5设备电源输入: 三相380VAC，50Hz。</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kern w:val="0"/>
                <w:sz w:val="24"/>
                <w:szCs w:val="24"/>
              </w:rPr>
              <w:t>★</w:t>
            </w:r>
            <w:r>
              <w:rPr>
                <w:rFonts w:ascii="宋体" w:hAnsi="宋体" w:cs="宋体" w:hint="eastAsia"/>
                <w:color w:val="000000"/>
                <w:sz w:val="24"/>
                <w:szCs w:val="24"/>
              </w:rPr>
              <w:t>3.6结构设计</w:t>
            </w:r>
            <w:proofErr w:type="gramStart"/>
            <w:r>
              <w:rPr>
                <w:rFonts w:ascii="宋体" w:hAnsi="宋体" w:cs="宋体" w:hint="eastAsia"/>
                <w:color w:val="000000"/>
                <w:sz w:val="24"/>
                <w:szCs w:val="24"/>
              </w:rPr>
              <w:t>便于装夹样品</w:t>
            </w:r>
            <w:proofErr w:type="gramEnd"/>
            <w:r>
              <w:rPr>
                <w:rFonts w:ascii="宋体" w:hAnsi="宋体" w:cs="宋体" w:hint="eastAsia"/>
                <w:color w:val="000000"/>
                <w:sz w:val="24"/>
                <w:szCs w:val="24"/>
              </w:rPr>
              <w:t>；提供X射线屏蔽房。</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3.7采用国际最高水平的高精度测角仪，角度分辨率0.0001°。</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3.8采用能量分辨率优于2keV的最有国际最优水平的点探测器，避免Kα2的干扰。</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3.9根据试验需要，</w:t>
            </w:r>
            <w:r>
              <w:rPr>
                <w:rFonts w:ascii="宋体" w:hAnsi="宋体" w:cs="宋体" w:hint="eastAsia"/>
                <w:i/>
                <w:iCs/>
                <w:color w:val="000000"/>
                <w:sz w:val="24"/>
                <w:szCs w:val="24"/>
              </w:rPr>
              <w:t>ψ</w:t>
            </w:r>
            <w:r>
              <w:rPr>
                <w:rFonts w:ascii="宋体" w:hAnsi="宋体" w:cs="宋体" w:hint="eastAsia"/>
                <w:color w:val="000000"/>
                <w:sz w:val="24"/>
                <w:szCs w:val="24"/>
              </w:rPr>
              <w:t>可在0°～90°范围内调整。</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3.10通过高精度</w:t>
            </w:r>
            <w:proofErr w:type="gramStart"/>
            <w:r>
              <w:rPr>
                <w:rFonts w:ascii="宋体" w:hAnsi="宋体" w:cs="宋体" w:hint="eastAsia"/>
                <w:color w:val="000000"/>
                <w:sz w:val="24"/>
                <w:szCs w:val="24"/>
              </w:rPr>
              <w:t>平移台控制</w:t>
            </w:r>
            <w:proofErr w:type="gramEnd"/>
            <w:r>
              <w:rPr>
                <w:rFonts w:ascii="宋体" w:hAnsi="宋体" w:cs="宋体" w:hint="eastAsia"/>
                <w:color w:val="000000"/>
                <w:sz w:val="24"/>
                <w:szCs w:val="24"/>
              </w:rPr>
              <w:t>样品位置，</w:t>
            </w:r>
            <w:proofErr w:type="gramStart"/>
            <w:r>
              <w:rPr>
                <w:rFonts w:ascii="宋体" w:hAnsi="宋体" w:cs="宋体" w:hint="eastAsia"/>
                <w:color w:val="000000"/>
                <w:sz w:val="24"/>
                <w:szCs w:val="24"/>
              </w:rPr>
              <w:t>平移台精度</w:t>
            </w:r>
            <w:proofErr w:type="gramEnd"/>
            <w:r>
              <w:rPr>
                <w:rFonts w:ascii="宋体" w:hAnsi="宋体" w:cs="宋体" w:hint="eastAsia"/>
                <w:color w:val="000000"/>
                <w:sz w:val="24"/>
                <w:szCs w:val="24"/>
              </w:rPr>
              <w:t>为0.01mm。</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lastRenderedPageBreak/>
              <w:t>3.11探测器采用半导体点探测器。</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3.12 X射线管采用采用高能W靶X射线管，－焦斑尺寸/功率：0.4mm×0.4mm@800W；1.0 mm×1.0 mm@1800W；W靶X射线管0-225kV/0-10mA。</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3.13准直器采用便于更换的圆形或方形准直器1套。</w:t>
            </w:r>
          </w:p>
          <w:p w:rsidR="0054735D" w:rsidRDefault="0054735D" w:rsidP="003B315E">
            <w:pPr>
              <w:adjustRightInd w:val="0"/>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3.14准确性和重复性，仪器重复性误差可达0.0002°；对无应力铁粉测量误差可控制到±20MPa以内。</w:t>
            </w:r>
          </w:p>
        </w:tc>
        <w:tc>
          <w:tcPr>
            <w:tcW w:w="709" w:type="dxa"/>
            <w:tcBorders>
              <w:top w:val="single" w:sz="4" w:space="0" w:color="auto"/>
              <w:left w:val="nil"/>
              <w:bottom w:val="single" w:sz="4" w:space="0" w:color="auto"/>
              <w:right w:val="single" w:sz="4" w:space="0" w:color="auto"/>
            </w:tcBorders>
            <w:vAlign w:val="center"/>
          </w:tcPr>
          <w:p w:rsidR="0054735D" w:rsidRDefault="0054735D" w:rsidP="003B315E">
            <w:pPr>
              <w:spacing w:line="360" w:lineRule="auto"/>
              <w:jc w:val="center"/>
              <w:rPr>
                <w:rFonts w:ascii="宋体" w:hAnsi="宋体" w:cs="宋体" w:hint="eastAsia"/>
                <w:color w:val="000000"/>
                <w:sz w:val="24"/>
                <w:szCs w:val="24"/>
              </w:rPr>
            </w:pPr>
            <w:r>
              <w:rPr>
                <w:rFonts w:ascii="宋体" w:hAnsi="宋体" w:cs="宋体" w:hint="eastAsia"/>
                <w:color w:val="000000"/>
                <w:sz w:val="24"/>
                <w:szCs w:val="24"/>
              </w:rPr>
              <w:lastRenderedPageBreak/>
              <w:t>台</w:t>
            </w:r>
          </w:p>
        </w:tc>
        <w:tc>
          <w:tcPr>
            <w:tcW w:w="709" w:type="dxa"/>
            <w:tcBorders>
              <w:top w:val="single" w:sz="4" w:space="0" w:color="auto"/>
              <w:left w:val="nil"/>
              <w:bottom w:val="single" w:sz="4" w:space="0" w:color="auto"/>
              <w:right w:val="single" w:sz="4" w:space="0" w:color="auto"/>
            </w:tcBorders>
            <w:vAlign w:val="center"/>
          </w:tcPr>
          <w:p w:rsidR="0054735D" w:rsidRDefault="0054735D" w:rsidP="003B315E">
            <w:pPr>
              <w:spacing w:line="360" w:lineRule="auto"/>
              <w:jc w:val="center"/>
              <w:rPr>
                <w:rFonts w:ascii="宋体" w:hAnsi="宋体" w:cs="宋体" w:hint="eastAsia"/>
                <w:color w:val="000000"/>
                <w:sz w:val="24"/>
                <w:szCs w:val="24"/>
              </w:rPr>
            </w:pPr>
            <w:r>
              <w:rPr>
                <w:rFonts w:ascii="宋体" w:hAnsi="宋体" w:cs="宋体" w:hint="eastAsia"/>
                <w:color w:val="000000"/>
                <w:sz w:val="24"/>
                <w:szCs w:val="24"/>
              </w:rPr>
              <w:t>1</w:t>
            </w:r>
          </w:p>
        </w:tc>
        <w:tc>
          <w:tcPr>
            <w:tcW w:w="428" w:type="dxa"/>
            <w:tcBorders>
              <w:top w:val="single" w:sz="4" w:space="0" w:color="auto"/>
              <w:left w:val="nil"/>
              <w:bottom w:val="single" w:sz="4" w:space="0" w:color="auto"/>
              <w:right w:val="single" w:sz="4" w:space="0" w:color="auto"/>
            </w:tcBorders>
            <w:vAlign w:val="center"/>
          </w:tcPr>
          <w:p w:rsidR="0054735D" w:rsidRDefault="0054735D" w:rsidP="003B315E">
            <w:pPr>
              <w:spacing w:line="360" w:lineRule="auto"/>
              <w:jc w:val="center"/>
              <w:rPr>
                <w:rFonts w:ascii="宋体" w:hAnsi="宋体" w:cs="宋体" w:hint="eastAsia"/>
                <w:b/>
                <w:bCs/>
                <w:color w:val="000000"/>
                <w:sz w:val="24"/>
                <w:szCs w:val="24"/>
              </w:rPr>
            </w:pPr>
          </w:p>
        </w:tc>
      </w:tr>
    </w:tbl>
    <w:p w:rsidR="0054735D" w:rsidRDefault="0054735D" w:rsidP="0054735D">
      <w:pPr>
        <w:spacing w:line="560" w:lineRule="exact"/>
        <w:jc w:val="left"/>
        <w:rPr>
          <w:rFonts w:ascii="宋体" w:hAnsi="宋体" w:cs="宋体" w:hint="eastAsia"/>
          <w:b/>
          <w:color w:val="000000"/>
          <w:sz w:val="24"/>
          <w:szCs w:val="24"/>
        </w:rPr>
      </w:pPr>
      <w:r>
        <w:rPr>
          <w:rFonts w:ascii="宋体" w:hAnsi="宋体" w:cs="宋体" w:hint="eastAsia"/>
          <w:b/>
          <w:color w:val="000000"/>
          <w:sz w:val="24"/>
          <w:szCs w:val="24"/>
        </w:rPr>
        <w:lastRenderedPageBreak/>
        <w:t>注：1、以上打★要求均为本次招标项目的实质性要求，不允许有负偏离。</w:t>
      </w:r>
    </w:p>
    <w:p w:rsidR="0054735D" w:rsidRDefault="0054735D" w:rsidP="0054735D">
      <w:pPr>
        <w:spacing w:line="560" w:lineRule="exact"/>
        <w:jc w:val="left"/>
        <w:rPr>
          <w:rFonts w:ascii="宋体" w:hAnsi="宋体" w:cs="宋体" w:hint="eastAsia"/>
          <w:b/>
          <w:color w:val="000000"/>
          <w:sz w:val="24"/>
          <w:szCs w:val="24"/>
        </w:rPr>
      </w:pPr>
    </w:p>
    <w:p w:rsidR="0054735D" w:rsidRDefault="0054735D" w:rsidP="0054735D">
      <w:pPr>
        <w:numPr>
          <w:ilvl w:val="0"/>
          <w:numId w:val="1"/>
        </w:numPr>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商务要求</w:t>
      </w:r>
    </w:p>
    <w:p w:rsidR="0054735D" w:rsidRDefault="0054735D" w:rsidP="0054735D">
      <w:pPr>
        <w:spacing w:line="360" w:lineRule="auto"/>
        <w:rPr>
          <w:b/>
          <w:color w:val="000000"/>
          <w:sz w:val="24"/>
          <w:szCs w:val="24"/>
        </w:rPr>
      </w:pPr>
      <w:r>
        <w:rPr>
          <w:rFonts w:ascii="宋体" w:hAnsi="宋体" w:cs="宋体" w:hint="eastAsia"/>
          <w:b/>
          <w:color w:val="000000"/>
          <w:sz w:val="24"/>
          <w:szCs w:val="24"/>
        </w:rPr>
        <w:t>2.1</w:t>
      </w:r>
      <w:r>
        <w:rPr>
          <w:rFonts w:hint="eastAsia"/>
          <w:b/>
          <w:color w:val="000000"/>
          <w:sz w:val="24"/>
          <w:szCs w:val="24"/>
        </w:rPr>
        <w:t>付款方式：</w:t>
      </w:r>
    </w:p>
    <w:p w:rsidR="0054735D" w:rsidRDefault="0054735D" w:rsidP="0054735D">
      <w:pPr>
        <w:spacing w:line="360" w:lineRule="auto"/>
        <w:rPr>
          <w:rFonts w:ascii="宋体" w:hAnsi="宋体" w:hint="eastAsia"/>
          <w:b/>
          <w:color w:val="000000"/>
          <w:sz w:val="24"/>
          <w:szCs w:val="24"/>
        </w:rPr>
      </w:pPr>
      <w:r>
        <w:rPr>
          <w:rFonts w:ascii="宋体" w:hAnsi="宋体" w:hint="eastAsia"/>
          <w:b/>
          <w:color w:val="000000"/>
          <w:sz w:val="24"/>
          <w:szCs w:val="24"/>
        </w:rPr>
        <w:t>若为国产设备：</w:t>
      </w:r>
    </w:p>
    <w:p w:rsidR="0054735D" w:rsidRDefault="0054735D" w:rsidP="0054735D">
      <w:pPr>
        <w:spacing w:line="360" w:lineRule="auto"/>
        <w:rPr>
          <w:rFonts w:ascii="宋体" w:hAnsi="宋体"/>
          <w:bCs/>
          <w:color w:val="000000"/>
          <w:sz w:val="24"/>
          <w:szCs w:val="24"/>
        </w:rPr>
      </w:pPr>
      <w:r>
        <w:rPr>
          <w:rFonts w:ascii="宋体" w:hAnsi="宋体"/>
          <w:bCs/>
          <w:color w:val="000000"/>
          <w:sz w:val="24"/>
          <w:szCs w:val="24"/>
        </w:rPr>
        <w:t>1.分期付款，第一期，合同签署后支付合同总额的60%；第二期，货物完成生产,购买方到生产</w:t>
      </w:r>
      <w:proofErr w:type="gramStart"/>
      <w:r>
        <w:rPr>
          <w:rFonts w:ascii="宋体" w:hAnsi="宋体"/>
          <w:bCs/>
          <w:color w:val="000000"/>
          <w:sz w:val="24"/>
          <w:szCs w:val="24"/>
        </w:rPr>
        <w:t>厂方作初验收</w:t>
      </w:r>
      <w:proofErr w:type="gramEnd"/>
      <w:r>
        <w:rPr>
          <w:rFonts w:ascii="宋体" w:hAnsi="宋体"/>
          <w:bCs/>
          <w:color w:val="000000"/>
          <w:sz w:val="24"/>
          <w:szCs w:val="24"/>
        </w:rPr>
        <w:t>合格后,支付30%货款,生产方发货到采购方作最终验收</w:t>
      </w:r>
      <w:r>
        <w:rPr>
          <w:rFonts w:ascii="宋体" w:hAnsi="宋体" w:hint="eastAsia"/>
          <w:bCs/>
          <w:color w:val="000000"/>
          <w:sz w:val="24"/>
          <w:szCs w:val="24"/>
        </w:rPr>
        <w:t>，</w:t>
      </w:r>
      <w:r>
        <w:rPr>
          <w:rFonts w:ascii="宋体" w:hAnsi="宋体"/>
          <w:bCs/>
          <w:color w:val="000000"/>
          <w:sz w:val="24"/>
          <w:szCs w:val="24"/>
        </w:rPr>
        <w:t>在中标人支付采购人5%的质保金后十个工作日内，采购人支付合同总额的10%；第三期，正常运行一年后退还质保金；</w:t>
      </w:r>
    </w:p>
    <w:p w:rsidR="0054735D" w:rsidRDefault="0054735D" w:rsidP="0054735D">
      <w:pPr>
        <w:spacing w:line="360" w:lineRule="auto"/>
        <w:rPr>
          <w:rFonts w:ascii="宋体" w:hAnsi="宋体"/>
          <w:bCs/>
          <w:color w:val="000000"/>
          <w:sz w:val="24"/>
          <w:szCs w:val="24"/>
        </w:rPr>
      </w:pPr>
      <w:r>
        <w:rPr>
          <w:rFonts w:ascii="宋体" w:hAnsi="宋体"/>
          <w:bCs/>
          <w:color w:val="000000"/>
          <w:sz w:val="24"/>
          <w:szCs w:val="24"/>
        </w:rPr>
        <w:t>2.中标人需提供增值税专用发票。</w:t>
      </w:r>
    </w:p>
    <w:p w:rsidR="0054735D" w:rsidRDefault="0054735D" w:rsidP="0054735D">
      <w:pPr>
        <w:spacing w:line="360" w:lineRule="auto"/>
        <w:rPr>
          <w:rFonts w:ascii="宋体" w:hAnsi="宋体"/>
          <w:bCs/>
          <w:color w:val="000000"/>
          <w:sz w:val="24"/>
          <w:szCs w:val="24"/>
        </w:rPr>
      </w:pPr>
    </w:p>
    <w:p w:rsidR="0054735D" w:rsidRDefault="0054735D" w:rsidP="0054735D">
      <w:pPr>
        <w:spacing w:line="360" w:lineRule="auto"/>
        <w:rPr>
          <w:rFonts w:ascii="宋体" w:hAnsi="宋体" w:hint="eastAsia"/>
          <w:b/>
          <w:color w:val="000000"/>
          <w:sz w:val="24"/>
          <w:szCs w:val="24"/>
        </w:rPr>
      </w:pPr>
      <w:r>
        <w:rPr>
          <w:rFonts w:ascii="宋体" w:hAnsi="宋体" w:hint="eastAsia"/>
          <w:b/>
          <w:color w:val="000000"/>
          <w:sz w:val="24"/>
          <w:szCs w:val="24"/>
        </w:rPr>
        <w:t>若为进口设备：</w:t>
      </w:r>
    </w:p>
    <w:p w:rsidR="0054735D" w:rsidRDefault="0054735D" w:rsidP="0054735D">
      <w:pPr>
        <w:spacing w:line="360" w:lineRule="auto"/>
        <w:rPr>
          <w:rFonts w:ascii="宋体" w:hAnsi="宋体"/>
          <w:color w:val="000000"/>
        </w:rPr>
      </w:pPr>
      <w:r>
        <w:rPr>
          <w:rFonts w:ascii="宋体" w:hAnsi="宋体"/>
          <w:bCs/>
          <w:color w:val="000000"/>
          <w:sz w:val="24"/>
          <w:szCs w:val="24"/>
          <w:lang w:val="en-US" w:eastAsia="zh-CN"/>
        </w:rPr>
        <w:t>采用信用证L</w:t>
      </w:r>
      <w:r>
        <w:rPr>
          <w:rFonts w:ascii="宋体" w:hAnsi="宋体" w:hint="eastAsia"/>
          <w:bCs/>
          <w:color w:val="000000"/>
          <w:sz w:val="24"/>
          <w:szCs w:val="24"/>
          <w:lang w:val="en-US" w:eastAsia="zh-CN"/>
        </w:rPr>
        <w:t>/</w:t>
      </w:r>
      <w:r>
        <w:rPr>
          <w:rFonts w:ascii="宋体" w:hAnsi="宋体"/>
          <w:bCs/>
          <w:color w:val="000000"/>
          <w:sz w:val="24"/>
          <w:szCs w:val="24"/>
          <w:lang w:val="en-US" w:eastAsia="zh-CN"/>
        </w:rPr>
        <w:t>C方式支付，不迟于装运前</w:t>
      </w:r>
      <w:r>
        <w:rPr>
          <w:rFonts w:ascii="宋体" w:hAnsi="宋体" w:hint="eastAsia"/>
          <w:bCs/>
          <w:color w:val="000000"/>
          <w:sz w:val="24"/>
          <w:szCs w:val="24"/>
          <w:lang w:val="en-US" w:eastAsia="zh-CN"/>
        </w:rPr>
        <w:t>150</w:t>
      </w:r>
      <w:r>
        <w:rPr>
          <w:rFonts w:ascii="宋体" w:hAnsi="宋体"/>
          <w:bCs/>
          <w:color w:val="000000"/>
          <w:sz w:val="24"/>
          <w:szCs w:val="24"/>
          <w:lang w:val="en-US" w:eastAsia="zh-CN"/>
        </w:rPr>
        <w:t>天开具以卖方为受益人</w:t>
      </w:r>
      <w:r>
        <w:rPr>
          <w:rFonts w:ascii="宋体" w:hAnsi="宋体" w:hint="eastAsia"/>
          <w:bCs/>
          <w:color w:val="000000"/>
          <w:sz w:val="24"/>
          <w:szCs w:val="24"/>
          <w:lang w:val="en-US" w:eastAsia="zh-CN"/>
        </w:rPr>
        <w:t>、</w:t>
      </w:r>
      <w:r>
        <w:rPr>
          <w:rFonts w:ascii="宋体" w:hAnsi="宋体"/>
          <w:bCs/>
          <w:color w:val="000000"/>
          <w:sz w:val="24"/>
          <w:szCs w:val="24"/>
          <w:lang w:val="en-US" w:eastAsia="zh-CN"/>
        </w:rPr>
        <w:t>金额为装运货物全额的不可撤销信用证。凭运单收取90%</w:t>
      </w:r>
      <w:r>
        <w:rPr>
          <w:rFonts w:ascii="宋体" w:hAnsi="宋体" w:hint="eastAsia"/>
          <w:bCs/>
          <w:color w:val="000000"/>
          <w:sz w:val="24"/>
          <w:szCs w:val="24"/>
          <w:lang w:val="en-US" w:eastAsia="zh-CN"/>
        </w:rPr>
        <w:t>，</w:t>
      </w:r>
      <w:r>
        <w:rPr>
          <w:rFonts w:ascii="宋体" w:hAnsi="宋体"/>
          <w:bCs/>
          <w:color w:val="000000"/>
          <w:sz w:val="24"/>
          <w:szCs w:val="24"/>
          <w:lang w:val="en-US" w:eastAsia="zh-CN"/>
        </w:rPr>
        <w:t>余款凭</w:t>
      </w:r>
      <w:r>
        <w:rPr>
          <w:rFonts w:ascii="宋体" w:hAnsi="宋体" w:hint="eastAsia"/>
          <w:bCs/>
          <w:color w:val="000000"/>
          <w:sz w:val="24"/>
          <w:szCs w:val="24"/>
          <w:lang w:val="en-US" w:eastAsia="zh-CN"/>
        </w:rPr>
        <w:t>甲方</w:t>
      </w:r>
      <w:r>
        <w:rPr>
          <w:rFonts w:ascii="宋体" w:hAnsi="宋体"/>
          <w:bCs/>
          <w:color w:val="000000"/>
          <w:sz w:val="24"/>
          <w:szCs w:val="24"/>
          <w:lang w:val="en-US" w:eastAsia="zh-CN"/>
        </w:rPr>
        <w:t>签字</w:t>
      </w:r>
      <w:r>
        <w:rPr>
          <w:rFonts w:ascii="宋体" w:hAnsi="宋体" w:hint="eastAsia"/>
          <w:bCs/>
          <w:color w:val="000000"/>
          <w:sz w:val="24"/>
          <w:szCs w:val="24"/>
          <w:lang w:val="en-US" w:eastAsia="zh-CN"/>
        </w:rPr>
        <w:t>盖章</w:t>
      </w:r>
      <w:r>
        <w:rPr>
          <w:rFonts w:ascii="宋体" w:hAnsi="宋体"/>
          <w:bCs/>
          <w:color w:val="000000"/>
          <w:sz w:val="24"/>
          <w:szCs w:val="24"/>
          <w:lang w:val="en-US" w:eastAsia="zh-CN"/>
        </w:rPr>
        <w:t>的验收报告收取</w:t>
      </w:r>
      <w:r>
        <w:rPr>
          <w:rFonts w:ascii="宋体" w:hAnsi="宋体" w:hint="eastAsia"/>
          <w:bCs/>
          <w:color w:val="000000"/>
          <w:sz w:val="24"/>
          <w:szCs w:val="24"/>
          <w:lang w:val="en-US" w:eastAsia="zh-CN"/>
        </w:rPr>
        <w:t>。</w:t>
      </w:r>
    </w:p>
    <w:p w:rsidR="0054735D" w:rsidRDefault="0054735D" w:rsidP="0054735D">
      <w:pPr>
        <w:spacing w:beforeLines="50" w:afterLines="50" w:line="360" w:lineRule="auto"/>
        <w:rPr>
          <w:b/>
          <w:color w:val="000000"/>
          <w:sz w:val="24"/>
          <w:szCs w:val="24"/>
        </w:rPr>
      </w:pPr>
      <w:r>
        <w:rPr>
          <w:rFonts w:ascii="宋体" w:hAnsi="宋体" w:hint="eastAsia"/>
          <w:b/>
          <w:bCs/>
          <w:color w:val="000000"/>
          <w:sz w:val="24"/>
          <w:szCs w:val="24"/>
        </w:rPr>
        <w:t>2.2</w:t>
      </w:r>
      <w:r>
        <w:rPr>
          <w:rFonts w:hint="eastAsia"/>
          <w:b/>
          <w:color w:val="000000"/>
          <w:sz w:val="24"/>
          <w:szCs w:val="24"/>
        </w:rPr>
        <w:t>质保及售后服务要求</w:t>
      </w:r>
    </w:p>
    <w:p w:rsidR="0054735D" w:rsidRDefault="0054735D" w:rsidP="0054735D">
      <w:pPr>
        <w:spacing w:line="360" w:lineRule="auto"/>
        <w:rPr>
          <w:rFonts w:ascii="宋体" w:hAnsi="宋体" w:cs="宋体" w:hint="eastAsia"/>
          <w:color w:val="000000"/>
          <w:sz w:val="24"/>
          <w:szCs w:val="24"/>
        </w:rPr>
      </w:pPr>
      <w:r>
        <w:rPr>
          <w:rFonts w:ascii="宋体" w:hAnsi="宋体" w:cs="宋体" w:hint="eastAsia"/>
          <w:color w:val="000000"/>
          <w:sz w:val="24"/>
          <w:szCs w:val="24"/>
        </w:rPr>
        <w:t>1.免费质量保证期为自合同所列的货物安装调试验收合格签字确认之日起计算不低于1年；服务响应速度为24小时内；</w:t>
      </w:r>
    </w:p>
    <w:p w:rsidR="0054735D" w:rsidRDefault="0054735D" w:rsidP="0054735D">
      <w:pPr>
        <w:spacing w:line="360" w:lineRule="auto"/>
        <w:rPr>
          <w:rFonts w:hint="eastAsia"/>
          <w:color w:val="000000"/>
          <w:sz w:val="24"/>
          <w:szCs w:val="24"/>
        </w:rPr>
      </w:pPr>
      <w:r>
        <w:rPr>
          <w:rFonts w:ascii="宋体" w:hAnsi="宋体" w:cs="宋体" w:hint="eastAsia"/>
          <w:color w:val="000000"/>
          <w:sz w:val="24"/>
          <w:szCs w:val="24"/>
        </w:rPr>
        <w:t>2.乙方免费为甲方</w:t>
      </w:r>
      <w:r>
        <w:rPr>
          <w:rFonts w:hint="eastAsia"/>
          <w:color w:val="000000"/>
          <w:sz w:val="24"/>
          <w:szCs w:val="24"/>
        </w:rPr>
        <w:t>提供</w:t>
      </w:r>
      <w:r>
        <w:rPr>
          <w:rFonts w:hint="eastAsia"/>
          <w:color w:val="000000"/>
          <w:sz w:val="24"/>
          <w:szCs w:val="24"/>
        </w:rPr>
        <w:t>8</w:t>
      </w:r>
      <w:r>
        <w:rPr>
          <w:rFonts w:hint="eastAsia"/>
          <w:color w:val="000000"/>
          <w:sz w:val="24"/>
          <w:szCs w:val="24"/>
        </w:rPr>
        <w:t>人次的培训。</w:t>
      </w:r>
    </w:p>
    <w:p w:rsidR="0054735D" w:rsidRDefault="0054735D" w:rsidP="0054735D">
      <w:pPr>
        <w:spacing w:beforeLines="50" w:afterLines="50" w:line="360" w:lineRule="auto"/>
        <w:rPr>
          <w:b/>
          <w:color w:val="000000"/>
          <w:sz w:val="24"/>
          <w:szCs w:val="24"/>
        </w:rPr>
      </w:pPr>
      <w:r>
        <w:rPr>
          <w:rFonts w:ascii="宋体" w:hAnsi="宋体" w:hint="eastAsia"/>
          <w:b/>
          <w:bCs/>
          <w:color w:val="000000"/>
          <w:sz w:val="24"/>
          <w:szCs w:val="24"/>
        </w:rPr>
        <w:lastRenderedPageBreak/>
        <w:t>2.3</w:t>
      </w:r>
      <w:r>
        <w:rPr>
          <w:rFonts w:hint="eastAsia"/>
          <w:b/>
          <w:color w:val="000000"/>
          <w:sz w:val="24"/>
          <w:szCs w:val="24"/>
        </w:rPr>
        <w:t>验收标准：</w:t>
      </w:r>
    </w:p>
    <w:p w:rsidR="0054735D" w:rsidRDefault="0054735D" w:rsidP="0054735D">
      <w:pPr>
        <w:spacing w:line="360" w:lineRule="auto"/>
        <w:rPr>
          <w:rFonts w:ascii="宋体" w:hAnsi="宋体"/>
          <w:bCs/>
          <w:color w:val="000000"/>
          <w:sz w:val="24"/>
          <w:szCs w:val="24"/>
          <w:lang w:val="en-US" w:eastAsia="zh-CN"/>
        </w:rPr>
      </w:pPr>
      <w:r>
        <w:rPr>
          <w:rFonts w:ascii="宋体" w:hAnsi="宋体" w:hint="eastAsia"/>
          <w:bCs/>
          <w:color w:val="000000"/>
          <w:sz w:val="24"/>
          <w:szCs w:val="24"/>
        </w:rPr>
        <w:t>1、</w:t>
      </w:r>
      <w:r>
        <w:rPr>
          <w:rFonts w:ascii="宋体" w:hAnsi="宋体" w:hint="eastAsia"/>
          <w:bCs/>
          <w:color w:val="000000"/>
          <w:sz w:val="24"/>
          <w:szCs w:val="24"/>
          <w:lang w:val="en-US" w:eastAsia="zh-CN"/>
        </w:rPr>
        <w:t>货物到达现场后，供应商应在采购人在场情况下当面开包，共同清点、检查外观，</w:t>
      </w:r>
      <w:proofErr w:type="gramStart"/>
      <w:r>
        <w:rPr>
          <w:rFonts w:ascii="宋体" w:hAnsi="宋体" w:hint="eastAsia"/>
          <w:bCs/>
          <w:color w:val="000000"/>
          <w:sz w:val="24"/>
          <w:szCs w:val="24"/>
          <w:lang w:val="en-US" w:eastAsia="zh-CN"/>
        </w:rPr>
        <w:t>作出</w:t>
      </w:r>
      <w:proofErr w:type="gramEnd"/>
      <w:r>
        <w:rPr>
          <w:rFonts w:ascii="宋体" w:hAnsi="宋体" w:hint="eastAsia"/>
          <w:bCs/>
          <w:color w:val="000000"/>
          <w:sz w:val="24"/>
          <w:szCs w:val="24"/>
          <w:lang w:val="en-US" w:eastAsia="zh-CN"/>
        </w:rPr>
        <w:t>验货记录，双方签字确认后开始安装调试。</w:t>
      </w:r>
    </w:p>
    <w:p w:rsidR="0054735D" w:rsidRDefault="0054735D" w:rsidP="0054735D">
      <w:pPr>
        <w:spacing w:line="360" w:lineRule="auto"/>
        <w:rPr>
          <w:rFonts w:ascii="宋体" w:hAnsi="宋体"/>
          <w:bCs/>
          <w:color w:val="000000"/>
          <w:sz w:val="24"/>
          <w:szCs w:val="24"/>
          <w:lang w:val="en-US" w:eastAsia="zh-CN"/>
        </w:rPr>
      </w:pPr>
      <w:r>
        <w:rPr>
          <w:rFonts w:ascii="宋体" w:hAnsi="宋体" w:hint="eastAsia"/>
          <w:bCs/>
          <w:color w:val="000000"/>
          <w:sz w:val="24"/>
          <w:szCs w:val="24"/>
        </w:rPr>
        <w:t>2、</w:t>
      </w:r>
      <w:r>
        <w:rPr>
          <w:rFonts w:ascii="宋体" w:hAnsi="宋体" w:hint="eastAsia"/>
          <w:bCs/>
          <w:color w:val="000000"/>
          <w:sz w:val="24"/>
          <w:szCs w:val="24"/>
          <w:lang w:val="en-US" w:eastAsia="zh-CN"/>
        </w:rPr>
        <w:t>成交供应商应保证货物到达采购人所在地完好无损，如有缺漏、损坏，由供应商负责调换、补齐或赔偿。</w:t>
      </w:r>
    </w:p>
    <w:p w:rsidR="0054735D" w:rsidRDefault="0054735D" w:rsidP="0054735D">
      <w:pPr>
        <w:spacing w:line="360" w:lineRule="auto"/>
        <w:rPr>
          <w:rFonts w:ascii="宋体" w:hAnsi="宋体"/>
          <w:bCs/>
          <w:color w:val="000000"/>
          <w:sz w:val="24"/>
          <w:szCs w:val="24"/>
          <w:lang w:val="en-US" w:eastAsia="zh-CN"/>
        </w:rPr>
      </w:pPr>
      <w:r>
        <w:rPr>
          <w:rFonts w:ascii="宋体" w:hAnsi="宋体" w:hint="eastAsia"/>
          <w:bCs/>
          <w:color w:val="000000"/>
          <w:sz w:val="24"/>
          <w:szCs w:val="24"/>
        </w:rPr>
        <w:t>3、</w:t>
      </w:r>
      <w:r>
        <w:rPr>
          <w:rFonts w:ascii="宋体" w:hAnsi="宋体" w:hint="eastAsia"/>
          <w:bCs/>
          <w:color w:val="000000"/>
          <w:sz w:val="24"/>
          <w:szCs w:val="24"/>
          <w:lang w:val="en-US" w:eastAsia="zh-CN"/>
        </w:rPr>
        <w:t>成交供应商应提供完备的技术资料、装箱单、授权文件和生产厂商提供的原厂正品出货证明材料（非装箱清单组成材料）等，并派遣专业技术人员进行现场部署调试。验收合格条件如下：</w:t>
      </w:r>
    </w:p>
    <w:p w:rsidR="0054735D" w:rsidRDefault="0054735D" w:rsidP="0054735D">
      <w:pPr>
        <w:spacing w:line="360" w:lineRule="auto"/>
        <w:rPr>
          <w:rFonts w:ascii="宋体" w:hAnsi="宋体"/>
          <w:bCs/>
          <w:color w:val="000000"/>
          <w:sz w:val="24"/>
          <w:szCs w:val="24"/>
          <w:lang w:val="en-US" w:eastAsia="zh-CN"/>
        </w:rPr>
      </w:pPr>
      <w:r>
        <w:rPr>
          <w:rFonts w:ascii="宋体" w:hAnsi="宋体" w:hint="eastAsia"/>
          <w:bCs/>
          <w:color w:val="000000"/>
          <w:sz w:val="24"/>
          <w:szCs w:val="24"/>
        </w:rPr>
        <w:t>1）</w:t>
      </w:r>
      <w:r>
        <w:rPr>
          <w:rFonts w:ascii="宋体" w:hAnsi="宋体" w:hint="eastAsia"/>
          <w:bCs/>
          <w:color w:val="000000"/>
          <w:sz w:val="24"/>
          <w:szCs w:val="24"/>
          <w:lang w:val="en-US" w:eastAsia="zh-CN"/>
        </w:rPr>
        <w:t>产品技术参数与采购合同一致，性能指标达到规定的标准；</w:t>
      </w:r>
    </w:p>
    <w:p w:rsidR="0054735D" w:rsidRDefault="0054735D" w:rsidP="0054735D">
      <w:pPr>
        <w:spacing w:line="360" w:lineRule="auto"/>
        <w:rPr>
          <w:rFonts w:ascii="宋体" w:hAnsi="宋体"/>
          <w:bCs/>
          <w:color w:val="000000"/>
          <w:sz w:val="24"/>
          <w:szCs w:val="24"/>
          <w:lang w:val="en-US" w:eastAsia="zh-CN"/>
        </w:rPr>
      </w:pPr>
      <w:r>
        <w:rPr>
          <w:rFonts w:ascii="宋体" w:hAnsi="宋体" w:hint="eastAsia"/>
          <w:bCs/>
          <w:color w:val="000000"/>
          <w:sz w:val="24"/>
          <w:szCs w:val="24"/>
        </w:rPr>
        <w:t>2）</w:t>
      </w:r>
      <w:r>
        <w:rPr>
          <w:rFonts w:ascii="宋体" w:hAnsi="宋体" w:hint="eastAsia"/>
          <w:bCs/>
          <w:color w:val="000000"/>
          <w:sz w:val="24"/>
          <w:szCs w:val="24"/>
          <w:lang w:val="en-US" w:eastAsia="zh-CN"/>
        </w:rPr>
        <w:t>产品技术资料、装箱单、授权文件等资料齐全；</w:t>
      </w:r>
    </w:p>
    <w:p w:rsidR="0054735D" w:rsidRDefault="0054735D" w:rsidP="0054735D">
      <w:pPr>
        <w:spacing w:line="360" w:lineRule="auto"/>
        <w:rPr>
          <w:rFonts w:ascii="宋体" w:hAnsi="宋体"/>
          <w:bCs/>
          <w:color w:val="000000"/>
          <w:sz w:val="24"/>
          <w:szCs w:val="24"/>
          <w:lang w:val="en-US" w:eastAsia="zh-CN"/>
        </w:rPr>
      </w:pPr>
      <w:r>
        <w:rPr>
          <w:rFonts w:ascii="宋体" w:hAnsi="宋体" w:hint="eastAsia"/>
          <w:bCs/>
          <w:color w:val="000000"/>
          <w:sz w:val="24"/>
          <w:szCs w:val="24"/>
        </w:rPr>
        <w:t>3）</w:t>
      </w:r>
      <w:r>
        <w:rPr>
          <w:rFonts w:ascii="宋体" w:hAnsi="宋体" w:hint="eastAsia"/>
          <w:bCs/>
          <w:color w:val="000000"/>
          <w:sz w:val="24"/>
          <w:szCs w:val="24"/>
          <w:lang w:val="en-US" w:eastAsia="zh-CN"/>
        </w:rPr>
        <w:t>在产品（系统）试运行期间所出现的问题得到解决，并运行正常；</w:t>
      </w:r>
    </w:p>
    <w:p w:rsidR="0054735D" w:rsidRDefault="0054735D" w:rsidP="0054735D">
      <w:pPr>
        <w:spacing w:line="360" w:lineRule="auto"/>
        <w:rPr>
          <w:rFonts w:ascii="宋体" w:hAnsi="宋体"/>
          <w:bCs/>
          <w:color w:val="000000"/>
          <w:sz w:val="24"/>
          <w:szCs w:val="24"/>
          <w:lang w:val="en-US" w:eastAsia="zh-CN"/>
        </w:rPr>
      </w:pPr>
      <w:r>
        <w:rPr>
          <w:rFonts w:ascii="宋体" w:hAnsi="宋体" w:hint="eastAsia"/>
          <w:bCs/>
          <w:color w:val="000000"/>
          <w:sz w:val="24"/>
          <w:szCs w:val="24"/>
        </w:rPr>
        <w:t>4）</w:t>
      </w:r>
      <w:r>
        <w:rPr>
          <w:rFonts w:ascii="宋体" w:hAnsi="宋体" w:hint="eastAsia"/>
          <w:bCs/>
          <w:color w:val="000000"/>
          <w:sz w:val="24"/>
          <w:szCs w:val="24"/>
          <w:lang w:val="en-US" w:eastAsia="zh-CN"/>
        </w:rPr>
        <w:t>在规定时间内完成交货并验收，并经采购人确认。</w:t>
      </w:r>
    </w:p>
    <w:p w:rsidR="0054735D" w:rsidRDefault="0054735D" w:rsidP="0054735D">
      <w:pPr>
        <w:spacing w:line="360" w:lineRule="auto"/>
        <w:rPr>
          <w:rFonts w:ascii="宋体" w:hAnsi="宋体"/>
          <w:bCs/>
          <w:color w:val="000000"/>
          <w:sz w:val="24"/>
          <w:szCs w:val="24"/>
          <w:lang w:val="en-US" w:eastAsia="zh-CN"/>
        </w:rPr>
      </w:pPr>
      <w:r>
        <w:rPr>
          <w:rFonts w:ascii="宋体" w:hAnsi="宋体" w:hint="eastAsia"/>
          <w:bCs/>
          <w:color w:val="000000"/>
          <w:sz w:val="24"/>
          <w:szCs w:val="24"/>
        </w:rPr>
        <w:t>4、</w:t>
      </w:r>
      <w:r>
        <w:rPr>
          <w:rFonts w:ascii="宋体" w:hAnsi="宋体" w:hint="eastAsia"/>
          <w:bCs/>
          <w:color w:val="000000"/>
          <w:sz w:val="24"/>
          <w:szCs w:val="24"/>
          <w:lang w:val="en-US" w:eastAsia="zh-CN"/>
        </w:rPr>
        <w:t>产品在部署调试并试运行符合要求后，才作为最终验收。</w:t>
      </w:r>
    </w:p>
    <w:p w:rsidR="0054735D" w:rsidRDefault="0054735D" w:rsidP="0054735D">
      <w:pPr>
        <w:spacing w:line="360" w:lineRule="auto"/>
        <w:rPr>
          <w:rFonts w:ascii="宋体" w:hAnsi="宋体"/>
          <w:bCs/>
          <w:color w:val="000000"/>
          <w:sz w:val="24"/>
          <w:szCs w:val="24"/>
          <w:lang w:val="en-US" w:eastAsia="zh-CN"/>
        </w:rPr>
      </w:pPr>
      <w:r>
        <w:rPr>
          <w:rFonts w:ascii="宋体" w:hAnsi="宋体" w:hint="eastAsia"/>
          <w:bCs/>
          <w:color w:val="000000"/>
          <w:sz w:val="24"/>
          <w:szCs w:val="24"/>
        </w:rPr>
        <w:t>5、</w:t>
      </w:r>
      <w:r>
        <w:rPr>
          <w:rFonts w:ascii="宋体" w:hAnsi="宋体" w:hint="eastAsia"/>
          <w:bCs/>
          <w:color w:val="000000"/>
          <w:sz w:val="24"/>
          <w:szCs w:val="24"/>
          <w:lang w:val="en-US" w:eastAsia="zh-CN"/>
        </w:rPr>
        <w:t>采购人对供应商交付的产品（包括质量、技术参数等）进行确认，并出具书面验收意见。</w:t>
      </w:r>
    </w:p>
    <w:p w:rsidR="00C62726" w:rsidRPr="0054735D" w:rsidRDefault="00C62726">
      <w:pPr>
        <w:rPr>
          <w:lang w:val="en-US"/>
        </w:rPr>
      </w:pPr>
    </w:p>
    <w:sectPr w:rsidR="00C62726" w:rsidRPr="0054735D"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6F32"/>
    <w:multiLevelType w:val="singleLevel"/>
    <w:tmpl w:val="57356F3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735D"/>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C7A1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4735D"/>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5D"/>
    <w:pPr>
      <w:widowControl w:val="0"/>
      <w:jc w:val="both"/>
    </w:pPr>
    <w:rPr>
      <w:rFonts w:ascii="Times New Roman" w:eastAsia="宋体" w:hAnsi="Times New Roman" w:cs="Times New Roman"/>
      <w:szCs w:val="20"/>
    </w:rPr>
  </w:style>
  <w:style w:type="paragraph" w:styleId="1">
    <w:name w:val="heading 1"/>
    <w:basedOn w:val="a"/>
    <w:next w:val="a"/>
    <w:link w:val="1Char"/>
    <w:qFormat/>
    <w:rsid w:val="0054735D"/>
    <w:pPr>
      <w:keepNext/>
      <w:keepLines/>
      <w:spacing w:before="340" w:after="330" w:line="578" w:lineRule="auto"/>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4735D"/>
    <w:rPr>
      <w:rFonts w:ascii="Times New Roman" w:eastAsia="宋体" w:hAnsi="Times New Roman" w:cs="Times New Roman"/>
      <w:b/>
      <w:kern w:val="44"/>
      <w:sz w:val="32"/>
      <w:szCs w:val="20"/>
    </w:rPr>
  </w:style>
  <w:style w:type="character" w:customStyle="1" w:styleId="Char">
    <w:name w:val="正文缩进 Char"/>
    <w:link w:val="a3"/>
    <w:rsid w:val="0054735D"/>
  </w:style>
  <w:style w:type="paragraph" w:styleId="a3">
    <w:name w:val="Normal Indent"/>
    <w:basedOn w:val="a"/>
    <w:link w:val="Char"/>
    <w:rsid w:val="0054735D"/>
    <w:pPr>
      <w:ind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2016-05-31T02:26:00Z</dcterms:created>
  <dcterms:modified xsi:type="dcterms:W3CDTF">2016-05-31T02:26:00Z</dcterms:modified>
</cp:coreProperties>
</file>