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E2" w:rsidRPr="00521BA4" w:rsidRDefault="00DA78E2" w:rsidP="00DA78E2">
      <w:pPr>
        <w:pStyle w:val="1"/>
        <w:widowControl/>
        <w:spacing w:line="360" w:lineRule="auto"/>
        <w:ind w:left="283" w:hanging="425"/>
        <w:jc w:val="center"/>
      </w:pPr>
      <w:bookmarkStart w:id="0" w:name="_Toc469578869"/>
      <w:r w:rsidRPr="00521BA4">
        <w:rPr>
          <w:rFonts w:hint="eastAsia"/>
        </w:rPr>
        <w:t>项目技术、商务及其他要求</w:t>
      </w:r>
      <w:bookmarkEnd w:id="0"/>
    </w:p>
    <w:p w:rsidR="00DA78E2" w:rsidRPr="00521BA4" w:rsidRDefault="00DA78E2" w:rsidP="00DA78E2">
      <w:pPr>
        <w:pStyle w:val="2"/>
        <w:numPr>
          <w:ilvl w:val="1"/>
          <w:numId w:val="0"/>
        </w:numPr>
        <w:tabs>
          <w:tab w:val="left" w:pos="426"/>
          <w:tab w:val="left" w:pos="567"/>
        </w:tabs>
        <w:spacing w:beforeLines="50" w:afterLines="50" w:line="360" w:lineRule="auto"/>
        <w:ind w:left="567" w:hanging="567"/>
        <w:jc w:val="left"/>
      </w:pPr>
      <w:bookmarkStart w:id="1" w:name="_Toc469578870"/>
      <w:bookmarkStart w:id="2" w:name="_Toc321334066"/>
      <w:r w:rsidRPr="00521BA4">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DA78E2" w:rsidRPr="00521BA4" w:rsidTr="000B54A1">
        <w:trPr>
          <w:trHeight w:val="397"/>
          <w:jc w:val="center"/>
        </w:trPr>
        <w:tc>
          <w:tcPr>
            <w:tcW w:w="726" w:type="dxa"/>
            <w:vAlign w:val="center"/>
          </w:tcPr>
          <w:p w:rsidR="00DA78E2" w:rsidRPr="00521BA4" w:rsidRDefault="00DA78E2" w:rsidP="000B54A1">
            <w:pPr>
              <w:jc w:val="center"/>
              <w:rPr>
                <w:rFonts w:ascii="宋体" w:hAnsi="宋体"/>
                <w:szCs w:val="21"/>
              </w:rPr>
            </w:pPr>
            <w:r w:rsidRPr="00521BA4">
              <w:rPr>
                <w:rFonts w:ascii="宋体" w:hAnsi="宋体" w:hint="eastAsia"/>
                <w:szCs w:val="21"/>
              </w:rPr>
              <w:t>序号</w:t>
            </w:r>
          </w:p>
        </w:tc>
        <w:tc>
          <w:tcPr>
            <w:tcW w:w="2501" w:type="dxa"/>
            <w:vAlign w:val="center"/>
          </w:tcPr>
          <w:p w:rsidR="00DA78E2" w:rsidRPr="00521BA4" w:rsidRDefault="00DA78E2" w:rsidP="000B54A1">
            <w:pPr>
              <w:jc w:val="center"/>
              <w:rPr>
                <w:rFonts w:ascii="宋体" w:hAnsi="宋体"/>
                <w:szCs w:val="21"/>
              </w:rPr>
            </w:pPr>
            <w:r w:rsidRPr="00521BA4">
              <w:rPr>
                <w:rFonts w:ascii="宋体" w:hAnsi="宋体" w:hint="eastAsia"/>
                <w:szCs w:val="21"/>
              </w:rPr>
              <w:t>设备名称</w:t>
            </w:r>
          </w:p>
        </w:tc>
        <w:tc>
          <w:tcPr>
            <w:tcW w:w="1134" w:type="dxa"/>
            <w:vAlign w:val="center"/>
          </w:tcPr>
          <w:p w:rsidR="00DA78E2" w:rsidRPr="00521BA4" w:rsidRDefault="00DA78E2" w:rsidP="000B54A1">
            <w:pPr>
              <w:jc w:val="center"/>
              <w:rPr>
                <w:rFonts w:ascii="宋体" w:hAnsi="宋体"/>
                <w:szCs w:val="21"/>
              </w:rPr>
            </w:pPr>
            <w:r w:rsidRPr="00521BA4">
              <w:rPr>
                <w:rFonts w:ascii="宋体" w:hAnsi="宋体" w:hint="eastAsia"/>
                <w:szCs w:val="21"/>
              </w:rPr>
              <w:t>单位</w:t>
            </w:r>
          </w:p>
        </w:tc>
        <w:tc>
          <w:tcPr>
            <w:tcW w:w="1192" w:type="dxa"/>
            <w:vAlign w:val="center"/>
          </w:tcPr>
          <w:p w:rsidR="00DA78E2" w:rsidRPr="00521BA4" w:rsidRDefault="00DA78E2" w:rsidP="000B54A1">
            <w:pPr>
              <w:jc w:val="center"/>
              <w:rPr>
                <w:rFonts w:ascii="宋体" w:hAnsi="宋体"/>
                <w:szCs w:val="21"/>
              </w:rPr>
            </w:pPr>
            <w:r w:rsidRPr="00521BA4">
              <w:rPr>
                <w:rFonts w:ascii="宋体" w:hAnsi="宋体" w:hint="eastAsia"/>
                <w:szCs w:val="21"/>
              </w:rPr>
              <w:t>数量</w:t>
            </w:r>
          </w:p>
        </w:tc>
      </w:tr>
      <w:tr w:rsidR="00DA78E2" w:rsidRPr="00521BA4" w:rsidTr="000B54A1">
        <w:trPr>
          <w:trHeight w:val="397"/>
          <w:jc w:val="center"/>
        </w:trPr>
        <w:tc>
          <w:tcPr>
            <w:tcW w:w="726" w:type="dxa"/>
            <w:vAlign w:val="center"/>
          </w:tcPr>
          <w:p w:rsidR="00DA78E2" w:rsidRPr="00521BA4" w:rsidRDefault="00DA78E2" w:rsidP="000B54A1">
            <w:pPr>
              <w:jc w:val="center"/>
              <w:rPr>
                <w:rFonts w:ascii="宋体" w:hAnsi="宋体"/>
                <w:szCs w:val="21"/>
              </w:rPr>
            </w:pPr>
            <w:r w:rsidRPr="00521BA4">
              <w:rPr>
                <w:rFonts w:ascii="宋体" w:hAnsi="宋体" w:hint="eastAsia"/>
                <w:szCs w:val="21"/>
              </w:rPr>
              <w:t>1</w:t>
            </w:r>
          </w:p>
        </w:tc>
        <w:tc>
          <w:tcPr>
            <w:tcW w:w="2501" w:type="dxa"/>
            <w:vAlign w:val="center"/>
          </w:tcPr>
          <w:p w:rsidR="00DA78E2" w:rsidRPr="00521BA4" w:rsidRDefault="00DA78E2" w:rsidP="000B54A1">
            <w:pPr>
              <w:jc w:val="center"/>
              <w:rPr>
                <w:rFonts w:ascii="宋体" w:hAnsi="宋体"/>
                <w:szCs w:val="21"/>
              </w:rPr>
            </w:pPr>
            <w:r w:rsidRPr="00521BA4">
              <w:rPr>
                <w:rFonts w:ascii="宋体" w:hAnsi="宋体" w:hint="eastAsia"/>
                <w:szCs w:val="21"/>
              </w:rPr>
              <w:t>质谱仪</w:t>
            </w:r>
          </w:p>
        </w:tc>
        <w:tc>
          <w:tcPr>
            <w:tcW w:w="1134" w:type="dxa"/>
            <w:vAlign w:val="center"/>
          </w:tcPr>
          <w:p w:rsidR="00DA78E2" w:rsidRPr="00521BA4" w:rsidRDefault="00DA78E2" w:rsidP="000B54A1">
            <w:pPr>
              <w:jc w:val="center"/>
              <w:rPr>
                <w:rFonts w:ascii="宋体" w:hAnsi="宋体"/>
                <w:szCs w:val="21"/>
              </w:rPr>
            </w:pPr>
            <w:r w:rsidRPr="00521BA4">
              <w:rPr>
                <w:rFonts w:ascii="宋体" w:hAnsi="宋体" w:hint="eastAsia"/>
                <w:szCs w:val="21"/>
              </w:rPr>
              <w:t>台</w:t>
            </w:r>
          </w:p>
        </w:tc>
        <w:tc>
          <w:tcPr>
            <w:tcW w:w="1192" w:type="dxa"/>
            <w:vAlign w:val="center"/>
          </w:tcPr>
          <w:p w:rsidR="00DA78E2" w:rsidRPr="00521BA4" w:rsidRDefault="00DA78E2" w:rsidP="000B54A1">
            <w:pPr>
              <w:jc w:val="center"/>
              <w:rPr>
                <w:rFonts w:ascii="宋体" w:hAnsi="宋体"/>
                <w:szCs w:val="21"/>
              </w:rPr>
            </w:pPr>
            <w:r w:rsidRPr="00521BA4">
              <w:rPr>
                <w:rFonts w:ascii="宋体" w:hAnsi="宋体" w:hint="eastAsia"/>
                <w:szCs w:val="21"/>
              </w:rPr>
              <w:t>1</w:t>
            </w:r>
          </w:p>
        </w:tc>
      </w:tr>
    </w:tbl>
    <w:p w:rsidR="00DA78E2" w:rsidRPr="00521BA4" w:rsidRDefault="00DA78E2" w:rsidP="00DA78E2">
      <w:pPr>
        <w:pStyle w:val="2"/>
        <w:numPr>
          <w:ilvl w:val="1"/>
          <w:numId w:val="0"/>
        </w:numPr>
        <w:tabs>
          <w:tab w:val="left" w:pos="426"/>
          <w:tab w:val="left" w:pos="567"/>
        </w:tabs>
        <w:spacing w:beforeLines="50" w:afterLines="50" w:line="360" w:lineRule="auto"/>
        <w:ind w:left="567" w:hanging="567"/>
        <w:jc w:val="left"/>
      </w:pPr>
      <w:bookmarkStart w:id="3" w:name="_Toc469578871"/>
      <w:r w:rsidRPr="00521BA4">
        <w:rPr>
          <w:rFonts w:hint="eastAsia"/>
        </w:rPr>
        <w:t>技术参数及要求</w:t>
      </w:r>
      <w:bookmarkEnd w:id="3"/>
    </w:p>
    <w:tbl>
      <w:tblPr>
        <w:tblStyle w:val="a6"/>
        <w:tblW w:w="0" w:type="auto"/>
        <w:tblLook w:val="04A0"/>
      </w:tblPr>
      <w:tblGrid>
        <w:gridCol w:w="675"/>
        <w:gridCol w:w="993"/>
        <w:gridCol w:w="4252"/>
        <w:gridCol w:w="897"/>
        <w:gridCol w:w="820"/>
        <w:gridCol w:w="885"/>
      </w:tblGrid>
      <w:tr w:rsidR="00DA78E2" w:rsidRPr="00521BA4" w:rsidTr="000B54A1">
        <w:tc>
          <w:tcPr>
            <w:tcW w:w="675" w:type="dxa"/>
            <w:vAlign w:val="center"/>
          </w:tcPr>
          <w:p w:rsidR="00DA78E2" w:rsidRPr="00521BA4" w:rsidRDefault="00DA78E2" w:rsidP="000B54A1">
            <w:pPr>
              <w:spacing w:beforeLines="50" w:afterLines="50"/>
              <w:jc w:val="center"/>
              <w:rPr>
                <w:rFonts w:asciiTheme="minorEastAsia" w:eastAsiaTheme="minorEastAsia" w:hAnsiTheme="minorEastAsia"/>
                <w:b/>
                <w:sz w:val="21"/>
                <w:szCs w:val="21"/>
              </w:rPr>
            </w:pPr>
            <w:r w:rsidRPr="00521BA4">
              <w:rPr>
                <w:rFonts w:asciiTheme="minorEastAsia" w:eastAsiaTheme="minorEastAsia" w:hAnsiTheme="minorEastAsia" w:hint="eastAsia"/>
                <w:b/>
                <w:sz w:val="21"/>
                <w:szCs w:val="21"/>
              </w:rPr>
              <w:t>序号</w:t>
            </w:r>
          </w:p>
        </w:tc>
        <w:tc>
          <w:tcPr>
            <w:tcW w:w="993" w:type="dxa"/>
            <w:vAlign w:val="center"/>
          </w:tcPr>
          <w:p w:rsidR="00DA78E2" w:rsidRPr="00521BA4" w:rsidRDefault="00DA78E2" w:rsidP="000B54A1">
            <w:pPr>
              <w:spacing w:beforeLines="50" w:afterLines="50"/>
              <w:jc w:val="center"/>
              <w:rPr>
                <w:rFonts w:asciiTheme="minorEastAsia" w:eastAsiaTheme="minorEastAsia" w:hAnsiTheme="minorEastAsia"/>
                <w:b/>
                <w:sz w:val="21"/>
                <w:szCs w:val="21"/>
              </w:rPr>
            </w:pPr>
            <w:r w:rsidRPr="00521BA4">
              <w:rPr>
                <w:rFonts w:asciiTheme="minorEastAsia" w:eastAsiaTheme="minorEastAsia" w:hAnsiTheme="minorEastAsia" w:hint="eastAsia"/>
                <w:b/>
                <w:sz w:val="21"/>
                <w:szCs w:val="21"/>
              </w:rPr>
              <w:t>名称</w:t>
            </w:r>
          </w:p>
        </w:tc>
        <w:tc>
          <w:tcPr>
            <w:tcW w:w="4252" w:type="dxa"/>
            <w:vAlign w:val="center"/>
          </w:tcPr>
          <w:p w:rsidR="00DA78E2" w:rsidRPr="00521BA4" w:rsidRDefault="00DA78E2" w:rsidP="000B54A1">
            <w:pPr>
              <w:spacing w:beforeLines="50" w:afterLines="50"/>
              <w:jc w:val="center"/>
              <w:rPr>
                <w:rFonts w:asciiTheme="minorEastAsia" w:eastAsiaTheme="minorEastAsia" w:hAnsiTheme="minorEastAsia"/>
                <w:b/>
                <w:sz w:val="21"/>
                <w:szCs w:val="21"/>
              </w:rPr>
            </w:pPr>
            <w:r w:rsidRPr="00521BA4">
              <w:rPr>
                <w:rFonts w:asciiTheme="minorEastAsia" w:eastAsiaTheme="minorEastAsia" w:hAnsiTheme="minorEastAsia" w:hint="eastAsia"/>
                <w:b/>
                <w:sz w:val="21"/>
                <w:szCs w:val="21"/>
              </w:rPr>
              <w:t>详细技术指标及功能需求</w:t>
            </w:r>
          </w:p>
        </w:tc>
        <w:tc>
          <w:tcPr>
            <w:tcW w:w="897" w:type="dxa"/>
            <w:vAlign w:val="center"/>
          </w:tcPr>
          <w:p w:rsidR="00DA78E2" w:rsidRPr="00521BA4" w:rsidRDefault="00DA78E2" w:rsidP="000B54A1">
            <w:pPr>
              <w:spacing w:beforeLines="50" w:afterLines="50"/>
              <w:jc w:val="center"/>
              <w:rPr>
                <w:rFonts w:asciiTheme="minorEastAsia" w:eastAsiaTheme="minorEastAsia" w:hAnsiTheme="minorEastAsia"/>
                <w:b/>
                <w:sz w:val="21"/>
                <w:szCs w:val="21"/>
              </w:rPr>
            </w:pPr>
            <w:r w:rsidRPr="00521BA4">
              <w:rPr>
                <w:rFonts w:asciiTheme="minorEastAsia" w:eastAsiaTheme="minorEastAsia" w:hAnsiTheme="minorEastAsia" w:hint="eastAsia"/>
                <w:b/>
                <w:sz w:val="21"/>
                <w:szCs w:val="21"/>
              </w:rPr>
              <w:t>单位</w:t>
            </w:r>
          </w:p>
        </w:tc>
        <w:tc>
          <w:tcPr>
            <w:tcW w:w="820" w:type="dxa"/>
            <w:vAlign w:val="center"/>
          </w:tcPr>
          <w:p w:rsidR="00DA78E2" w:rsidRPr="00521BA4" w:rsidRDefault="00DA78E2" w:rsidP="000B54A1">
            <w:pPr>
              <w:spacing w:beforeLines="50" w:afterLines="50"/>
              <w:jc w:val="center"/>
              <w:rPr>
                <w:rFonts w:asciiTheme="minorEastAsia" w:eastAsiaTheme="minorEastAsia" w:hAnsiTheme="minorEastAsia"/>
                <w:b/>
                <w:sz w:val="21"/>
                <w:szCs w:val="21"/>
              </w:rPr>
            </w:pPr>
            <w:r w:rsidRPr="00521BA4">
              <w:rPr>
                <w:rFonts w:asciiTheme="minorEastAsia" w:eastAsiaTheme="minorEastAsia" w:hAnsiTheme="minorEastAsia" w:hint="eastAsia"/>
                <w:b/>
                <w:sz w:val="21"/>
                <w:szCs w:val="21"/>
              </w:rPr>
              <w:t>数量</w:t>
            </w:r>
          </w:p>
        </w:tc>
        <w:tc>
          <w:tcPr>
            <w:tcW w:w="885" w:type="dxa"/>
            <w:vAlign w:val="center"/>
          </w:tcPr>
          <w:p w:rsidR="00DA78E2" w:rsidRPr="00521BA4" w:rsidRDefault="00DA78E2" w:rsidP="000B54A1">
            <w:pPr>
              <w:spacing w:beforeLines="50" w:afterLines="50"/>
              <w:jc w:val="center"/>
              <w:rPr>
                <w:rFonts w:asciiTheme="minorEastAsia" w:eastAsiaTheme="minorEastAsia" w:hAnsiTheme="minorEastAsia"/>
                <w:b/>
                <w:sz w:val="21"/>
                <w:szCs w:val="21"/>
              </w:rPr>
            </w:pPr>
            <w:r w:rsidRPr="00521BA4">
              <w:rPr>
                <w:rFonts w:asciiTheme="minorEastAsia" w:eastAsiaTheme="minorEastAsia" w:hAnsiTheme="minorEastAsia" w:hint="eastAsia"/>
                <w:b/>
                <w:sz w:val="21"/>
                <w:szCs w:val="21"/>
              </w:rPr>
              <w:t>备注</w:t>
            </w:r>
          </w:p>
        </w:tc>
      </w:tr>
      <w:tr w:rsidR="00DA78E2" w:rsidRPr="00521BA4" w:rsidTr="000B54A1">
        <w:tc>
          <w:tcPr>
            <w:tcW w:w="675" w:type="dxa"/>
            <w:vAlign w:val="center"/>
          </w:tcPr>
          <w:p w:rsidR="00DA78E2" w:rsidRPr="00521BA4" w:rsidRDefault="00DA78E2" w:rsidP="000B54A1">
            <w:pPr>
              <w:spacing w:beforeLines="50" w:afterLines="50"/>
              <w:jc w:val="cente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1</w:t>
            </w:r>
          </w:p>
        </w:tc>
        <w:tc>
          <w:tcPr>
            <w:tcW w:w="993" w:type="dxa"/>
            <w:vAlign w:val="center"/>
          </w:tcPr>
          <w:p w:rsidR="00DA78E2" w:rsidRPr="00521BA4" w:rsidRDefault="00DA78E2" w:rsidP="000B54A1">
            <w:pPr>
              <w:jc w:val="cente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质谱仪</w:t>
            </w:r>
          </w:p>
        </w:tc>
        <w:tc>
          <w:tcPr>
            <w:tcW w:w="4252" w:type="dxa"/>
            <w:vAlign w:val="center"/>
          </w:tcPr>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w:t>
            </w:r>
            <w:r w:rsidRPr="00521BA4">
              <w:rPr>
                <w:rFonts w:asciiTheme="minorEastAsia" w:eastAsiaTheme="minorEastAsia" w:hAnsiTheme="minorEastAsia" w:hint="eastAsia"/>
                <w:sz w:val="21"/>
                <w:szCs w:val="21"/>
              </w:rPr>
              <w:t xml:space="preserve"> 质量数范围： 1-200 AMU</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取样毛细管:1米长，需不锈钢毛细管</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毛细管加热均匀，温度1~200℃可调</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响应时间 ≤ 500 ms/米</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质谱仪检测器: 法拉第杯/电子增倍器</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质量数分辨率： 0.5-2.5 AMU可调</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快速扫描速度： 2 ms/AMU</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采样速率:  1～2sccm</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w:t>
            </w:r>
            <w:r w:rsidRPr="00521BA4">
              <w:rPr>
                <w:rFonts w:asciiTheme="minorEastAsia" w:eastAsiaTheme="minorEastAsia" w:hAnsiTheme="minorEastAsia" w:hint="eastAsia"/>
                <w:sz w:val="21"/>
                <w:szCs w:val="21"/>
              </w:rPr>
              <w:t xml:space="preserve"> 浓度分辨率: &lt;1 </w:t>
            </w:r>
            <w:proofErr w:type="spellStart"/>
            <w:r w:rsidRPr="00521BA4">
              <w:rPr>
                <w:rFonts w:asciiTheme="minorEastAsia" w:eastAsiaTheme="minorEastAsia" w:hAnsiTheme="minorEastAsia" w:hint="eastAsia"/>
                <w:sz w:val="21"/>
                <w:szCs w:val="21"/>
              </w:rPr>
              <w:t>ppm</w:t>
            </w:r>
            <w:proofErr w:type="spellEnd"/>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w:t>
            </w:r>
            <w:r w:rsidRPr="00521BA4">
              <w:rPr>
                <w:rFonts w:asciiTheme="minorEastAsia" w:eastAsiaTheme="minorEastAsia" w:hAnsiTheme="minorEastAsia" w:hint="eastAsia"/>
                <w:sz w:val="21"/>
                <w:szCs w:val="21"/>
              </w:rPr>
              <w:t xml:space="preserve"> 灯丝具有压力和电流双重保护，防止误操作或突然漏气等对灯丝造成损害。</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MID模式可同时监测通道数:  ≥ 128组</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w:t>
            </w:r>
            <w:r w:rsidRPr="00521BA4">
              <w:rPr>
                <w:rFonts w:asciiTheme="minorEastAsia" w:eastAsiaTheme="minorEastAsia" w:hAnsiTheme="minorEastAsia" w:hint="eastAsia"/>
                <w:sz w:val="21"/>
                <w:szCs w:val="21"/>
              </w:rPr>
              <w:t xml:space="preserve"> 仪器内部主要部件如真空泵，腔体，四极质谱仪均由同一厂家生产</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w:t>
            </w:r>
            <w:r w:rsidRPr="00521BA4">
              <w:rPr>
                <w:rFonts w:asciiTheme="minorEastAsia" w:eastAsiaTheme="minorEastAsia" w:hAnsiTheme="minorEastAsia" w:hint="eastAsia"/>
                <w:sz w:val="21"/>
                <w:szCs w:val="21"/>
              </w:rPr>
              <w:t xml:space="preserve"> 真空泵</w:t>
            </w:r>
            <w:proofErr w:type="gramStart"/>
            <w:r w:rsidRPr="00521BA4">
              <w:rPr>
                <w:rFonts w:asciiTheme="minorEastAsia" w:eastAsiaTheme="minorEastAsia" w:hAnsiTheme="minorEastAsia" w:hint="eastAsia"/>
                <w:sz w:val="21"/>
                <w:szCs w:val="21"/>
              </w:rPr>
              <w:t>组系统</w:t>
            </w:r>
            <w:proofErr w:type="gramEnd"/>
            <w:r w:rsidRPr="00521BA4">
              <w:rPr>
                <w:rFonts w:asciiTheme="minorEastAsia" w:eastAsiaTheme="minorEastAsia" w:hAnsiTheme="minorEastAsia" w:hint="eastAsia"/>
                <w:sz w:val="21"/>
                <w:szCs w:val="21"/>
              </w:rPr>
              <w:t>需由纯无油的干式</w:t>
            </w:r>
            <w:proofErr w:type="gramStart"/>
            <w:r w:rsidRPr="00521BA4">
              <w:rPr>
                <w:rFonts w:asciiTheme="minorEastAsia" w:eastAsiaTheme="minorEastAsia" w:hAnsiTheme="minorEastAsia" w:hint="eastAsia"/>
                <w:sz w:val="21"/>
                <w:szCs w:val="21"/>
              </w:rPr>
              <w:t>前级泵与分子泵</w:t>
            </w:r>
            <w:proofErr w:type="gramEnd"/>
            <w:r w:rsidRPr="00521BA4">
              <w:rPr>
                <w:rFonts w:asciiTheme="minorEastAsia" w:eastAsiaTheme="minorEastAsia" w:hAnsiTheme="minorEastAsia" w:hint="eastAsia"/>
                <w:sz w:val="21"/>
                <w:szCs w:val="21"/>
              </w:rPr>
              <w:t>组成，以免干扰分析结果</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w:t>
            </w:r>
            <w:r w:rsidRPr="00521BA4">
              <w:rPr>
                <w:rFonts w:asciiTheme="minorEastAsia" w:eastAsiaTheme="minorEastAsia" w:hAnsiTheme="minorEastAsia" w:hint="eastAsia"/>
                <w:sz w:val="21"/>
                <w:szCs w:val="21"/>
              </w:rPr>
              <w:t xml:space="preserve"> 质谱仪需配置Gas-tight 离子源和</w:t>
            </w:r>
            <w:proofErr w:type="gramStart"/>
            <w:r w:rsidRPr="00521BA4">
              <w:rPr>
                <w:rFonts w:asciiTheme="minorEastAsia" w:eastAsiaTheme="minorEastAsia" w:hAnsiTheme="minorEastAsia" w:hint="eastAsia"/>
                <w:sz w:val="21"/>
                <w:szCs w:val="21"/>
              </w:rPr>
              <w:t>并带场轴</w:t>
            </w:r>
            <w:proofErr w:type="gramEnd"/>
            <w:r w:rsidRPr="00521BA4">
              <w:rPr>
                <w:rFonts w:asciiTheme="minorEastAsia" w:eastAsiaTheme="minorEastAsia" w:hAnsiTheme="minorEastAsia" w:hint="eastAsia"/>
                <w:sz w:val="21"/>
                <w:szCs w:val="21"/>
              </w:rPr>
              <w:t>技术，灵敏度高，背景干扰低</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hint="eastAsia"/>
                <w:sz w:val="21"/>
                <w:szCs w:val="21"/>
              </w:rPr>
              <w:t>进</w:t>
            </w:r>
            <w:proofErr w:type="gramStart"/>
            <w:r w:rsidRPr="00521BA4">
              <w:rPr>
                <w:rFonts w:asciiTheme="minorEastAsia" w:eastAsiaTheme="minorEastAsia" w:hAnsiTheme="minorEastAsia" w:hint="eastAsia"/>
                <w:sz w:val="21"/>
                <w:szCs w:val="21"/>
              </w:rPr>
              <w:t>样系统</w:t>
            </w:r>
            <w:proofErr w:type="gramEnd"/>
            <w:r w:rsidRPr="00521BA4">
              <w:rPr>
                <w:rFonts w:asciiTheme="minorEastAsia" w:eastAsiaTheme="minorEastAsia" w:hAnsiTheme="minorEastAsia" w:hint="eastAsia"/>
                <w:sz w:val="21"/>
                <w:szCs w:val="21"/>
              </w:rPr>
              <w:t>全程带加热，真空腔体可烘烤，具备偏压技术，用以降低背景干扰</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w:t>
            </w:r>
            <w:r w:rsidRPr="00521BA4">
              <w:rPr>
                <w:rFonts w:asciiTheme="minorEastAsia" w:eastAsiaTheme="minorEastAsia" w:hAnsiTheme="minorEastAsia" w:hint="eastAsia"/>
                <w:sz w:val="21"/>
                <w:szCs w:val="21"/>
              </w:rPr>
              <w:t xml:space="preserve"> </w:t>
            </w:r>
            <w:proofErr w:type="gramStart"/>
            <w:r w:rsidRPr="00521BA4">
              <w:rPr>
                <w:rFonts w:asciiTheme="minorEastAsia" w:eastAsiaTheme="minorEastAsia" w:hAnsiTheme="minorEastAsia" w:hint="eastAsia"/>
                <w:sz w:val="21"/>
                <w:szCs w:val="21"/>
              </w:rPr>
              <w:t>灯丝需双灯丝一</w:t>
            </w:r>
            <w:proofErr w:type="gramEnd"/>
            <w:r w:rsidRPr="00521BA4">
              <w:rPr>
                <w:rFonts w:asciiTheme="minorEastAsia" w:eastAsiaTheme="minorEastAsia" w:hAnsiTheme="minorEastAsia" w:hint="eastAsia"/>
                <w:sz w:val="21"/>
                <w:szCs w:val="21"/>
              </w:rPr>
              <w:t>体式设计，并具有除气功能，可以定期清除表面污染物，延长灯丝寿命。</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 xml:space="preserve">★ </w:t>
            </w:r>
            <w:r w:rsidRPr="00521BA4">
              <w:rPr>
                <w:rFonts w:asciiTheme="minorEastAsia" w:eastAsiaTheme="minorEastAsia" w:hAnsiTheme="minorEastAsia" w:hint="eastAsia"/>
                <w:sz w:val="21"/>
                <w:szCs w:val="21"/>
              </w:rPr>
              <w:t>与</w:t>
            </w:r>
            <w:proofErr w:type="spellStart"/>
            <w:r w:rsidRPr="00521BA4">
              <w:rPr>
                <w:rFonts w:asciiTheme="minorEastAsia" w:eastAsiaTheme="minorEastAsia" w:hAnsiTheme="minorEastAsia" w:hint="eastAsia"/>
                <w:sz w:val="21"/>
                <w:szCs w:val="21"/>
              </w:rPr>
              <w:t>Mettler</w:t>
            </w:r>
            <w:proofErr w:type="spellEnd"/>
            <w:r w:rsidRPr="00521BA4">
              <w:rPr>
                <w:rFonts w:asciiTheme="minorEastAsia" w:eastAsiaTheme="minorEastAsia" w:hAnsiTheme="minorEastAsia" w:hint="eastAsia"/>
                <w:sz w:val="21"/>
                <w:szCs w:val="21"/>
              </w:rPr>
              <w:t>-Toledo TGA/DSC 3+</w:t>
            </w:r>
            <w:proofErr w:type="gramStart"/>
            <w:r w:rsidRPr="00521BA4">
              <w:rPr>
                <w:rFonts w:asciiTheme="minorEastAsia" w:eastAsiaTheme="minorEastAsia" w:hAnsiTheme="minorEastAsia" w:hint="eastAsia"/>
                <w:sz w:val="21"/>
                <w:szCs w:val="21"/>
              </w:rPr>
              <w:t>热重可联</w:t>
            </w:r>
            <w:proofErr w:type="gramEnd"/>
            <w:r w:rsidRPr="00521BA4">
              <w:rPr>
                <w:rFonts w:asciiTheme="minorEastAsia" w:eastAsiaTheme="minorEastAsia" w:hAnsiTheme="minorEastAsia" w:hint="eastAsia"/>
                <w:sz w:val="21"/>
                <w:szCs w:val="21"/>
              </w:rPr>
              <w:t>用并有大量</w:t>
            </w:r>
            <w:proofErr w:type="gramStart"/>
            <w:r w:rsidRPr="00521BA4">
              <w:rPr>
                <w:rFonts w:asciiTheme="minorEastAsia" w:eastAsiaTheme="minorEastAsia" w:hAnsiTheme="minorEastAsia" w:hint="eastAsia"/>
                <w:sz w:val="21"/>
                <w:szCs w:val="21"/>
              </w:rPr>
              <w:t>实际联</w:t>
            </w:r>
            <w:proofErr w:type="gramEnd"/>
            <w:r w:rsidRPr="00521BA4">
              <w:rPr>
                <w:rFonts w:asciiTheme="minorEastAsia" w:eastAsiaTheme="minorEastAsia" w:hAnsiTheme="minorEastAsia" w:hint="eastAsia"/>
                <w:sz w:val="21"/>
                <w:szCs w:val="21"/>
              </w:rPr>
              <w:t>用案例</w:t>
            </w:r>
          </w:p>
          <w:p w:rsidR="00DA78E2" w:rsidRPr="00521BA4" w:rsidRDefault="00DA78E2" w:rsidP="000B54A1">
            <w:pPr>
              <w:rPr>
                <w:rFonts w:asciiTheme="minorEastAsia" w:eastAsiaTheme="minorEastAsia" w:hAnsiTheme="minorEastAsia"/>
                <w:sz w:val="21"/>
                <w:szCs w:val="21"/>
              </w:rPr>
            </w:pPr>
            <w:r w:rsidRPr="00521BA4">
              <w:rPr>
                <w:rFonts w:asciiTheme="minorEastAsia" w:eastAsiaTheme="minorEastAsia" w:hAnsiTheme="minorEastAsia" w:cs="宋体" w:hint="eastAsia"/>
                <w:sz w:val="21"/>
                <w:szCs w:val="21"/>
              </w:rPr>
              <w:t>★</w:t>
            </w:r>
            <w:r w:rsidRPr="00521BA4">
              <w:rPr>
                <w:rFonts w:asciiTheme="minorEastAsia" w:eastAsiaTheme="minorEastAsia" w:hAnsiTheme="minorEastAsia" w:hint="eastAsia"/>
                <w:sz w:val="21"/>
                <w:szCs w:val="21"/>
              </w:rPr>
              <w:t xml:space="preserve"> 与</w:t>
            </w:r>
            <w:proofErr w:type="spellStart"/>
            <w:r w:rsidRPr="00521BA4">
              <w:rPr>
                <w:rFonts w:asciiTheme="minorEastAsia" w:eastAsiaTheme="minorEastAsia" w:hAnsiTheme="minorEastAsia" w:hint="eastAsia"/>
                <w:sz w:val="21"/>
                <w:szCs w:val="21"/>
              </w:rPr>
              <w:t>Mettler</w:t>
            </w:r>
            <w:proofErr w:type="spellEnd"/>
            <w:r w:rsidRPr="00521BA4">
              <w:rPr>
                <w:rFonts w:asciiTheme="minorEastAsia" w:eastAsiaTheme="minorEastAsia" w:hAnsiTheme="minorEastAsia" w:hint="eastAsia"/>
                <w:sz w:val="21"/>
                <w:szCs w:val="21"/>
              </w:rPr>
              <w:t>-Toledo TGA/DSC 3+热重联用后能实现同步触发功能</w:t>
            </w:r>
          </w:p>
        </w:tc>
        <w:tc>
          <w:tcPr>
            <w:tcW w:w="897" w:type="dxa"/>
            <w:vAlign w:val="center"/>
          </w:tcPr>
          <w:p w:rsidR="00DA78E2" w:rsidRPr="00521BA4" w:rsidRDefault="00DA78E2" w:rsidP="000B54A1">
            <w:pPr>
              <w:jc w:val="center"/>
              <w:rPr>
                <w:rFonts w:asciiTheme="minorEastAsia" w:eastAsiaTheme="minorEastAsia" w:hAnsiTheme="minorEastAsia"/>
                <w:sz w:val="21"/>
                <w:szCs w:val="21"/>
              </w:rPr>
            </w:pPr>
            <w:r w:rsidRPr="00521BA4">
              <w:rPr>
                <w:rFonts w:asciiTheme="minorEastAsia" w:eastAsiaTheme="minorEastAsia" w:hAnsiTheme="minorEastAsia"/>
                <w:sz w:val="21"/>
                <w:szCs w:val="21"/>
              </w:rPr>
              <w:t>台</w:t>
            </w:r>
          </w:p>
        </w:tc>
        <w:tc>
          <w:tcPr>
            <w:tcW w:w="820" w:type="dxa"/>
            <w:vAlign w:val="center"/>
          </w:tcPr>
          <w:p w:rsidR="00DA78E2" w:rsidRPr="00521BA4" w:rsidRDefault="00DA78E2" w:rsidP="000B54A1">
            <w:pPr>
              <w:jc w:val="center"/>
              <w:rPr>
                <w:rFonts w:asciiTheme="minorEastAsia" w:eastAsiaTheme="minorEastAsia" w:hAnsiTheme="minorEastAsia"/>
                <w:sz w:val="21"/>
                <w:szCs w:val="21"/>
              </w:rPr>
            </w:pPr>
            <w:r w:rsidRPr="00521BA4">
              <w:rPr>
                <w:rFonts w:asciiTheme="minorEastAsia" w:eastAsiaTheme="minorEastAsia" w:hAnsiTheme="minorEastAsia"/>
                <w:sz w:val="21"/>
                <w:szCs w:val="21"/>
              </w:rPr>
              <w:t>1</w:t>
            </w:r>
          </w:p>
        </w:tc>
        <w:tc>
          <w:tcPr>
            <w:tcW w:w="885" w:type="dxa"/>
            <w:vAlign w:val="center"/>
          </w:tcPr>
          <w:p w:rsidR="00DA78E2" w:rsidRPr="00521BA4" w:rsidRDefault="00DA78E2" w:rsidP="000B54A1">
            <w:pPr>
              <w:spacing w:beforeLines="50" w:afterLines="50"/>
              <w:jc w:val="center"/>
              <w:rPr>
                <w:rFonts w:asciiTheme="minorEastAsia" w:eastAsiaTheme="minorEastAsia" w:hAnsiTheme="minorEastAsia"/>
                <w:b/>
                <w:sz w:val="21"/>
                <w:szCs w:val="21"/>
              </w:rPr>
            </w:pPr>
          </w:p>
        </w:tc>
      </w:tr>
    </w:tbl>
    <w:p w:rsidR="00DA78E2" w:rsidRPr="00521BA4" w:rsidRDefault="00DA78E2" w:rsidP="00DA78E2">
      <w:r w:rsidRPr="00521BA4">
        <w:rPr>
          <w:rFonts w:hint="eastAsia"/>
          <w:szCs w:val="21"/>
        </w:rPr>
        <w:t>注：本项目允许采购进口产品</w:t>
      </w:r>
    </w:p>
    <w:p w:rsidR="00DA78E2" w:rsidRPr="00521BA4" w:rsidRDefault="00DA78E2" w:rsidP="00DA78E2">
      <w:pPr>
        <w:pStyle w:val="2"/>
        <w:numPr>
          <w:ilvl w:val="1"/>
          <w:numId w:val="0"/>
        </w:numPr>
        <w:tabs>
          <w:tab w:val="left" w:pos="426"/>
          <w:tab w:val="left" w:pos="567"/>
        </w:tabs>
        <w:spacing w:beforeLines="50" w:afterLines="50" w:line="360" w:lineRule="auto"/>
        <w:ind w:left="567" w:hanging="567"/>
        <w:jc w:val="left"/>
      </w:pPr>
      <w:bookmarkStart w:id="4" w:name="_Toc469578872"/>
      <w:r w:rsidRPr="00521BA4">
        <w:rPr>
          <w:rFonts w:hint="eastAsia"/>
        </w:rPr>
        <w:lastRenderedPageBreak/>
        <w:t>商务要求</w:t>
      </w:r>
      <w:bookmarkEnd w:id="4"/>
    </w:p>
    <w:p w:rsidR="00DA78E2" w:rsidRPr="00521BA4" w:rsidRDefault="00DA78E2" w:rsidP="00DA78E2">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521BA4">
        <w:rPr>
          <w:rFonts w:hint="eastAsia"/>
        </w:rPr>
        <w:t>交货时间</w:t>
      </w:r>
      <w:bookmarkEnd w:id="6"/>
      <w:r w:rsidRPr="00521BA4">
        <w:rPr>
          <w:rFonts w:hint="eastAsia"/>
        </w:rPr>
        <w:t>及地点</w:t>
      </w:r>
    </w:p>
    <w:p w:rsidR="00DA78E2" w:rsidRPr="00521BA4" w:rsidRDefault="00DA78E2" w:rsidP="00DA78E2">
      <w:pPr>
        <w:adjustRightInd w:val="0"/>
        <w:snapToGrid w:val="0"/>
        <w:spacing w:line="480" w:lineRule="auto"/>
        <w:ind w:rightChars="88" w:right="185" w:firstLineChars="200" w:firstLine="420"/>
        <w:rPr>
          <w:rFonts w:ascii="宋体" w:hAnsi="宋体"/>
          <w:szCs w:val="21"/>
        </w:rPr>
      </w:pPr>
      <w:r w:rsidRPr="00521BA4">
        <w:rPr>
          <w:rFonts w:ascii="宋体" w:hAnsi="宋体" w:hint="eastAsia"/>
          <w:szCs w:val="21"/>
        </w:rPr>
        <w:t>时间：开具信用证后</w:t>
      </w:r>
      <w:r w:rsidRPr="00521BA4">
        <w:rPr>
          <w:rFonts w:ascii="宋体" w:hAnsi="宋体"/>
          <w:szCs w:val="21"/>
        </w:rPr>
        <w:t>12</w:t>
      </w:r>
      <w:r w:rsidRPr="00521BA4">
        <w:rPr>
          <w:rFonts w:ascii="宋体" w:hAnsi="宋体" w:hint="eastAsia"/>
          <w:szCs w:val="21"/>
        </w:rPr>
        <w:t>周。</w:t>
      </w:r>
    </w:p>
    <w:p w:rsidR="00DA78E2" w:rsidRPr="00521BA4" w:rsidRDefault="00DA78E2" w:rsidP="00DA78E2">
      <w:pPr>
        <w:tabs>
          <w:tab w:val="left" w:pos="851"/>
        </w:tabs>
        <w:adjustRightInd w:val="0"/>
        <w:snapToGrid w:val="0"/>
        <w:spacing w:line="480" w:lineRule="auto"/>
        <w:ind w:rightChars="88" w:right="185" w:firstLineChars="200" w:firstLine="420"/>
        <w:rPr>
          <w:rFonts w:ascii="宋体" w:hAnsi="宋体"/>
          <w:szCs w:val="21"/>
        </w:rPr>
      </w:pPr>
      <w:r w:rsidRPr="00521BA4">
        <w:rPr>
          <w:rFonts w:ascii="宋体" w:hAnsi="宋体" w:hint="eastAsia"/>
          <w:szCs w:val="21"/>
        </w:rPr>
        <w:t>地点：四川省成都市西南交通大学</w:t>
      </w:r>
      <w:proofErr w:type="gramStart"/>
      <w:r w:rsidRPr="00521BA4">
        <w:rPr>
          <w:rFonts w:ascii="宋体" w:hAnsi="宋体"/>
          <w:szCs w:val="21"/>
        </w:rPr>
        <w:t>犀</w:t>
      </w:r>
      <w:proofErr w:type="gramEnd"/>
      <w:r w:rsidRPr="00521BA4">
        <w:rPr>
          <w:rFonts w:ascii="宋体" w:hAnsi="宋体"/>
          <w:szCs w:val="21"/>
        </w:rPr>
        <w:t>浦</w:t>
      </w:r>
      <w:r w:rsidRPr="00521BA4">
        <w:rPr>
          <w:rFonts w:ascii="宋体" w:hAnsi="宋体" w:hint="eastAsia"/>
          <w:szCs w:val="21"/>
        </w:rPr>
        <w:t>校区</w:t>
      </w:r>
      <w:r w:rsidRPr="00521BA4">
        <w:rPr>
          <w:rFonts w:ascii="宋体" w:hAnsi="宋体"/>
          <w:szCs w:val="21"/>
        </w:rPr>
        <w:t>5</w:t>
      </w:r>
      <w:r w:rsidRPr="00521BA4">
        <w:rPr>
          <w:rFonts w:ascii="宋体" w:hAnsi="宋体" w:hint="eastAsia"/>
          <w:szCs w:val="21"/>
        </w:rPr>
        <w:t>号</w:t>
      </w:r>
      <w:r w:rsidRPr="00521BA4">
        <w:rPr>
          <w:rFonts w:ascii="宋体" w:hAnsi="宋体"/>
          <w:szCs w:val="21"/>
        </w:rPr>
        <w:t>教学</w:t>
      </w:r>
      <w:r w:rsidRPr="00521BA4">
        <w:rPr>
          <w:rFonts w:ascii="宋体" w:hAnsi="宋体" w:hint="eastAsia"/>
          <w:szCs w:val="21"/>
        </w:rPr>
        <w:t>楼。</w:t>
      </w:r>
    </w:p>
    <w:p w:rsidR="00DA78E2" w:rsidRPr="00521BA4" w:rsidRDefault="00DA78E2" w:rsidP="00DA78E2">
      <w:pPr>
        <w:pStyle w:val="3"/>
        <w:numPr>
          <w:ilvl w:val="2"/>
          <w:numId w:val="0"/>
        </w:numPr>
        <w:tabs>
          <w:tab w:val="left" w:pos="709"/>
        </w:tabs>
        <w:spacing w:before="0" w:after="0" w:line="360" w:lineRule="auto"/>
        <w:jc w:val="left"/>
      </w:pPr>
      <w:bookmarkStart w:id="12" w:name="_Toc430269227"/>
      <w:bookmarkEnd w:id="7"/>
      <w:bookmarkEnd w:id="8"/>
      <w:r w:rsidRPr="00521BA4">
        <w:rPr>
          <w:rFonts w:hint="eastAsia"/>
        </w:rPr>
        <w:t>质量保证期限</w:t>
      </w:r>
      <w:bookmarkEnd w:id="12"/>
    </w:p>
    <w:p w:rsidR="00DA78E2" w:rsidRPr="00521BA4" w:rsidRDefault="00DA78E2" w:rsidP="00DA78E2">
      <w:pPr>
        <w:ind w:firstLineChars="150" w:firstLine="315"/>
        <w:rPr>
          <w:szCs w:val="21"/>
        </w:rPr>
      </w:pPr>
      <w:r w:rsidRPr="00521BA4">
        <w:rPr>
          <w:rFonts w:ascii="宋体" w:hAnsi="宋体" w:hint="eastAsia"/>
          <w:bCs/>
          <w:szCs w:val="21"/>
        </w:rPr>
        <w:t>免费质量保证期为自合同所列的货物安装调试验收合格签字确认之日起计算硬件不低于1年，软件免费升级不低于5年。</w:t>
      </w:r>
    </w:p>
    <w:p w:rsidR="00DA78E2" w:rsidRPr="00521BA4" w:rsidRDefault="00DA78E2" w:rsidP="00DA78E2">
      <w:pPr>
        <w:pStyle w:val="3"/>
        <w:numPr>
          <w:ilvl w:val="2"/>
          <w:numId w:val="0"/>
        </w:numPr>
        <w:tabs>
          <w:tab w:val="left" w:pos="709"/>
        </w:tabs>
        <w:spacing w:before="0" w:after="0" w:line="360" w:lineRule="auto"/>
        <w:jc w:val="left"/>
      </w:pPr>
      <w:r w:rsidRPr="00521BA4">
        <w:rPr>
          <w:rFonts w:hint="eastAsia"/>
        </w:rPr>
        <w:t>现场培训</w:t>
      </w:r>
    </w:p>
    <w:p w:rsidR="00DA78E2" w:rsidRPr="00521BA4" w:rsidRDefault="00DA78E2" w:rsidP="00DA78E2">
      <w:pPr>
        <w:tabs>
          <w:tab w:val="left" w:pos="0"/>
        </w:tabs>
        <w:spacing w:line="440" w:lineRule="exact"/>
        <w:ind w:firstLineChars="192" w:firstLine="403"/>
        <w:rPr>
          <w:szCs w:val="21"/>
        </w:rPr>
      </w:pPr>
      <w:bookmarkStart w:id="13" w:name="_Toc430269230"/>
      <w:r w:rsidRPr="00521BA4">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521BA4">
        <w:rPr>
          <w:rFonts w:hint="eastAsia"/>
          <w:szCs w:val="21"/>
        </w:rPr>
        <w:t>1</w:t>
      </w:r>
      <w:r w:rsidRPr="00521BA4">
        <w:rPr>
          <w:rFonts w:hint="eastAsia"/>
          <w:szCs w:val="21"/>
        </w:rPr>
        <w:t>个工作日，一切费用由中标人承担。</w:t>
      </w:r>
    </w:p>
    <w:p w:rsidR="00DA78E2" w:rsidRPr="00521BA4" w:rsidRDefault="00DA78E2" w:rsidP="00DA78E2">
      <w:pPr>
        <w:pStyle w:val="3"/>
        <w:numPr>
          <w:ilvl w:val="2"/>
          <w:numId w:val="0"/>
        </w:numPr>
        <w:tabs>
          <w:tab w:val="left" w:pos="709"/>
        </w:tabs>
        <w:spacing w:before="0" w:after="0" w:line="360" w:lineRule="auto"/>
        <w:jc w:val="left"/>
      </w:pPr>
      <w:r w:rsidRPr="00521BA4">
        <w:rPr>
          <w:rFonts w:hint="eastAsia"/>
        </w:rPr>
        <w:t>售后服务的要求</w:t>
      </w:r>
      <w:bookmarkStart w:id="14" w:name="_Toc430269232"/>
      <w:bookmarkEnd w:id="13"/>
    </w:p>
    <w:p w:rsidR="00DA78E2" w:rsidRPr="00521BA4" w:rsidRDefault="00DA78E2" w:rsidP="00DA78E2">
      <w:pPr>
        <w:tabs>
          <w:tab w:val="left" w:pos="0"/>
        </w:tabs>
        <w:spacing w:line="440" w:lineRule="exact"/>
        <w:ind w:firstLineChars="192" w:firstLine="403"/>
        <w:rPr>
          <w:szCs w:val="21"/>
        </w:rPr>
      </w:pPr>
      <w:r w:rsidRPr="00521BA4">
        <w:rPr>
          <w:rFonts w:hint="eastAsia"/>
          <w:szCs w:val="21"/>
        </w:rPr>
        <w:t>所有产品接到采购人保修电话</w:t>
      </w:r>
      <w:r w:rsidRPr="00521BA4">
        <w:rPr>
          <w:rFonts w:hint="eastAsia"/>
          <w:szCs w:val="21"/>
        </w:rPr>
        <w:t>48</w:t>
      </w:r>
      <w:r w:rsidRPr="00521BA4">
        <w:rPr>
          <w:rFonts w:hint="eastAsia"/>
          <w:szCs w:val="21"/>
        </w:rPr>
        <w:t>小时上门服务，</w:t>
      </w:r>
      <w:r w:rsidRPr="00521BA4">
        <w:rPr>
          <w:szCs w:val="21"/>
        </w:rPr>
        <w:t>5</w:t>
      </w:r>
      <w:r w:rsidRPr="00521BA4">
        <w:rPr>
          <w:szCs w:val="21"/>
        </w:rPr>
        <w:t>个工作日内</w:t>
      </w:r>
      <w:r w:rsidRPr="00521BA4">
        <w:rPr>
          <w:rFonts w:hint="eastAsia"/>
          <w:szCs w:val="21"/>
        </w:rPr>
        <w:t>排除故障。</w:t>
      </w:r>
    </w:p>
    <w:p w:rsidR="00DA78E2" w:rsidRPr="00521BA4" w:rsidRDefault="00DA78E2" w:rsidP="00DA78E2">
      <w:pPr>
        <w:pStyle w:val="3"/>
        <w:numPr>
          <w:ilvl w:val="2"/>
          <w:numId w:val="0"/>
        </w:numPr>
        <w:tabs>
          <w:tab w:val="left" w:pos="709"/>
        </w:tabs>
        <w:spacing w:before="0" w:after="0" w:line="360" w:lineRule="auto"/>
        <w:jc w:val="left"/>
      </w:pPr>
      <w:bookmarkStart w:id="15" w:name="_Toc430269229"/>
      <w:r w:rsidRPr="00521BA4">
        <w:rPr>
          <w:rFonts w:hint="eastAsia"/>
        </w:rPr>
        <w:t>验收标准</w:t>
      </w:r>
      <w:bookmarkEnd w:id="15"/>
    </w:p>
    <w:p w:rsidR="00DA78E2" w:rsidRPr="00521BA4" w:rsidRDefault="00DA78E2" w:rsidP="00DA78E2">
      <w:pPr>
        <w:numPr>
          <w:ilvl w:val="0"/>
          <w:numId w:val="2"/>
        </w:numPr>
        <w:tabs>
          <w:tab w:val="left" w:pos="851"/>
          <w:tab w:val="left" w:pos="993"/>
        </w:tabs>
        <w:adjustRightInd w:val="0"/>
        <w:snapToGrid w:val="0"/>
        <w:spacing w:line="360" w:lineRule="auto"/>
        <w:ind w:left="0" w:firstLine="426"/>
        <w:rPr>
          <w:rFonts w:ascii="宋体" w:hAnsi="宋体"/>
          <w:szCs w:val="21"/>
        </w:rPr>
      </w:pPr>
      <w:r w:rsidRPr="00521BA4">
        <w:rPr>
          <w:rFonts w:ascii="宋体" w:hAnsi="宋体" w:hint="eastAsia"/>
          <w:szCs w:val="21"/>
        </w:rPr>
        <w:t>货物到达现场后，供应商应在采购人在场情况下当面开包，共同清点、检查外观，</w:t>
      </w:r>
      <w:proofErr w:type="gramStart"/>
      <w:r w:rsidRPr="00521BA4">
        <w:rPr>
          <w:rFonts w:ascii="宋体" w:hAnsi="宋体" w:hint="eastAsia"/>
          <w:szCs w:val="21"/>
        </w:rPr>
        <w:t>作出</w:t>
      </w:r>
      <w:proofErr w:type="gramEnd"/>
      <w:r w:rsidRPr="00521BA4">
        <w:rPr>
          <w:rFonts w:ascii="宋体" w:hAnsi="宋体" w:hint="eastAsia"/>
          <w:szCs w:val="21"/>
        </w:rPr>
        <w:t>验货记录，双方签字确认后开始安装调试。</w:t>
      </w:r>
    </w:p>
    <w:p w:rsidR="00DA78E2" w:rsidRPr="00521BA4" w:rsidRDefault="00DA78E2" w:rsidP="00DA78E2">
      <w:pPr>
        <w:numPr>
          <w:ilvl w:val="0"/>
          <w:numId w:val="2"/>
        </w:numPr>
        <w:tabs>
          <w:tab w:val="left" w:pos="851"/>
          <w:tab w:val="left" w:pos="993"/>
        </w:tabs>
        <w:adjustRightInd w:val="0"/>
        <w:snapToGrid w:val="0"/>
        <w:spacing w:line="360" w:lineRule="auto"/>
        <w:ind w:left="0" w:firstLine="426"/>
        <w:rPr>
          <w:rFonts w:ascii="宋体" w:hAnsi="宋体"/>
          <w:szCs w:val="21"/>
        </w:rPr>
      </w:pPr>
      <w:r w:rsidRPr="00521BA4">
        <w:rPr>
          <w:rFonts w:ascii="宋体" w:hAnsi="宋体" w:hint="eastAsia"/>
          <w:szCs w:val="21"/>
        </w:rPr>
        <w:t>成交供应商应保证货物到达采购人所在地完好无损，如有缺漏、损坏，由供应商负责调换、补齐或赔偿。</w:t>
      </w:r>
    </w:p>
    <w:p w:rsidR="00DA78E2" w:rsidRPr="00521BA4" w:rsidRDefault="00DA78E2" w:rsidP="00DA78E2">
      <w:pPr>
        <w:numPr>
          <w:ilvl w:val="0"/>
          <w:numId w:val="2"/>
        </w:numPr>
        <w:tabs>
          <w:tab w:val="left" w:pos="851"/>
          <w:tab w:val="left" w:pos="993"/>
        </w:tabs>
        <w:adjustRightInd w:val="0"/>
        <w:snapToGrid w:val="0"/>
        <w:spacing w:line="360" w:lineRule="auto"/>
        <w:ind w:left="0" w:firstLine="426"/>
        <w:rPr>
          <w:rFonts w:ascii="宋体" w:hAnsi="宋体"/>
          <w:szCs w:val="21"/>
        </w:rPr>
      </w:pPr>
      <w:r w:rsidRPr="00521BA4">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DA78E2" w:rsidRPr="00521BA4" w:rsidRDefault="00DA78E2" w:rsidP="00DA78E2">
      <w:pPr>
        <w:numPr>
          <w:ilvl w:val="0"/>
          <w:numId w:val="3"/>
        </w:numPr>
        <w:tabs>
          <w:tab w:val="left" w:pos="851"/>
          <w:tab w:val="left" w:pos="993"/>
        </w:tabs>
        <w:adjustRightInd w:val="0"/>
        <w:snapToGrid w:val="0"/>
        <w:spacing w:line="360" w:lineRule="auto"/>
        <w:ind w:left="0" w:firstLine="426"/>
        <w:rPr>
          <w:rFonts w:ascii="宋体" w:hAnsi="宋体"/>
          <w:szCs w:val="21"/>
        </w:rPr>
      </w:pPr>
      <w:r w:rsidRPr="00521BA4">
        <w:rPr>
          <w:rFonts w:ascii="宋体" w:hAnsi="宋体" w:hint="eastAsia"/>
          <w:szCs w:val="21"/>
        </w:rPr>
        <w:t>产品技术参数与采购合同一致，性能指标达到规定的标准；</w:t>
      </w:r>
    </w:p>
    <w:p w:rsidR="00DA78E2" w:rsidRPr="00521BA4" w:rsidRDefault="00DA78E2" w:rsidP="00DA78E2">
      <w:pPr>
        <w:numPr>
          <w:ilvl w:val="0"/>
          <w:numId w:val="3"/>
        </w:numPr>
        <w:tabs>
          <w:tab w:val="left" w:pos="851"/>
          <w:tab w:val="left" w:pos="993"/>
        </w:tabs>
        <w:adjustRightInd w:val="0"/>
        <w:snapToGrid w:val="0"/>
        <w:spacing w:line="360" w:lineRule="auto"/>
        <w:ind w:left="0" w:firstLine="426"/>
        <w:rPr>
          <w:rFonts w:ascii="宋体" w:hAnsi="宋体"/>
          <w:szCs w:val="21"/>
        </w:rPr>
      </w:pPr>
      <w:r w:rsidRPr="00521BA4">
        <w:rPr>
          <w:rFonts w:ascii="宋体" w:hAnsi="宋体" w:hint="eastAsia"/>
          <w:szCs w:val="21"/>
        </w:rPr>
        <w:t>产品技术资料、装箱单、授权文件等资料齐全；</w:t>
      </w:r>
    </w:p>
    <w:p w:rsidR="00DA78E2" w:rsidRPr="00521BA4" w:rsidRDefault="00DA78E2" w:rsidP="00DA78E2">
      <w:pPr>
        <w:numPr>
          <w:ilvl w:val="0"/>
          <w:numId w:val="3"/>
        </w:numPr>
        <w:tabs>
          <w:tab w:val="left" w:pos="851"/>
          <w:tab w:val="left" w:pos="993"/>
        </w:tabs>
        <w:adjustRightInd w:val="0"/>
        <w:snapToGrid w:val="0"/>
        <w:spacing w:line="360" w:lineRule="auto"/>
        <w:ind w:left="0" w:firstLine="426"/>
        <w:rPr>
          <w:rFonts w:ascii="宋体" w:hAnsi="宋体"/>
          <w:szCs w:val="21"/>
        </w:rPr>
      </w:pPr>
      <w:r w:rsidRPr="00521BA4">
        <w:rPr>
          <w:rFonts w:ascii="宋体" w:hAnsi="宋体" w:hint="eastAsia"/>
          <w:szCs w:val="21"/>
        </w:rPr>
        <w:t>在产品（系统）试运行期间所出现的问题得到解决，并运行正常；</w:t>
      </w:r>
    </w:p>
    <w:p w:rsidR="00DA78E2" w:rsidRPr="00521BA4" w:rsidRDefault="00DA78E2" w:rsidP="00DA78E2">
      <w:pPr>
        <w:numPr>
          <w:ilvl w:val="0"/>
          <w:numId w:val="3"/>
        </w:numPr>
        <w:tabs>
          <w:tab w:val="left" w:pos="851"/>
          <w:tab w:val="left" w:pos="993"/>
        </w:tabs>
        <w:adjustRightInd w:val="0"/>
        <w:snapToGrid w:val="0"/>
        <w:spacing w:line="360" w:lineRule="auto"/>
        <w:ind w:left="0" w:firstLine="426"/>
        <w:rPr>
          <w:rFonts w:ascii="宋体" w:hAnsi="宋体"/>
          <w:szCs w:val="21"/>
        </w:rPr>
      </w:pPr>
      <w:r w:rsidRPr="00521BA4">
        <w:rPr>
          <w:rFonts w:ascii="宋体" w:hAnsi="宋体" w:hint="eastAsia"/>
          <w:szCs w:val="21"/>
        </w:rPr>
        <w:t>在规定时间内完成交货并验收，并经采购人确认。</w:t>
      </w:r>
    </w:p>
    <w:p w:rsidR="00DA78E2" w:rsidRPr="00521BA4" w:rsidRDefault="00DA78E2" w:rsidP="00DA78E2">
      <w:pPr>
        <w:numPr>
          <w:ilvl w:val="0"/>
          <w:numId w:val="2"/>
        </w:numPr>
        <w:tabs>
          <w:tab w:val="left" w:pos="851"/>
          <w:tab w:val="left" w:pos="993"/>
        </w:tabs>
        <w:adjustRightInd w:val="0"/>
        <w:snapToGrid w:val="0"/>
        <w:spacing w:line="360" w:lineRule="auto"/>
        <w:ind w:left="0" w:firstLine="426"/>
        <w:rPr>
          <w:szCs w:val="21"/>
        </w:rPr>
      </w:pPr>
      <w:r w:rsidRPr="00521BA4">
        <w:rPr>
          <w:rFonts w:ascii="宋体" w:hAnsi="宋体" w:hint="eastAsia"/>
          <w:szCs w:val="21"/>
        </w:rPr>
        <w:t>产品在部署调试并试运行符合要求后，才作为最终验收。</w:t>
      </w:r>
    </w:p>
    <w:p w:rsidR="00DA78E2" w:rsidRPr="00521BA4" w:rsidRDefault="00DA78E2" w:rsidP="00DA78E2">
      <w:pPr>
        <w:numPr>
          <w:ilvl w:val="0"/>
          <w:numId w:val="2"/>
        </w:numPr>
        <w:tabs>
          <w:tab w:val="left" w:pos="851"/>
          <w:tab w:val="left" w:pos="993"/>
        </w:tabs>
        <w:adjustRightInd w:val="0"/>
        <w:snapToGrid w:val="0"/>
        <w:spacing w:line="360" w:lineRule="auto"/>
        <w:ind w:left="0" w:firstLine="426"/>
        <w:rPr>
          <w:rFonts w:ascii="宋体" w:hAnsi="宋体"/>
          <w:szCs w:val="21"/>
        </w:rPr>
      </w:pPr>
      <w:r w:rsidRPr="00521BA4">
        <w:rPr>
          <w:rFonts w:ascii="宋体" w:hAnsi="宋体" w:hint="eastAsia"/>
          <w:szCs w:val="21"/>
        </w:rPr>
        <w:t>采购人对供应商交付的产品（包括质量、技术参数等）进行确认，并出具书面验收意见。</w:t>
      </w:r>
    </w:p>
    <w:p w:rsidR="00DA78E2" w:rsidRPr="00521BA4" w:rsidRDefault="00DA78E2" w:rsidP="00DA78E2">
      <w:pPr>
        <w:pStyle w:val="3"/>
        <w:numPr>
          <w:ilvl w:val="2"/>
          <w:numId w:val="0"/>
        </w:numPr>
        <w:tabs>
          <w:tab w:val="left" w:pos="709"/>
        </w:tabs>
        <w:spacing w:before="0" w:after="0" w:line="360" w:lineRule="auto"/>
        <w:jc w:val="left"/>
      </w:pPr>
      <w:r w:rsidRPr="00521BA4">
        <w:rPr>
          <w:rFonts w:hint="eastAsia"/>
        </w:rPr>
        <w:lastRenderedPageBreak/>
        <w:t>付款方式</w:t>
      </w:r>
      <w:bookmarkStart w:id="16" w:name="_Toc430269233"/>
      <w:bookmarkEnd w:id="14"/>
    </w:p>
    <w:p w:rsidR="00DA78E2" w:rsidRPr="00521BA4" w:rsidRDefault="00DA78E2" w:rsidP="00DA78E2">
      <w:pPr>
        <w:spacing w:line="440" w:lineRule="exact"/>
        <w:ind w:firstLineChars="200" w:firstLine="420"/>
        <w:rPr>
          <w:szCs w:val="21"/>
        </w:rPr>
      </w:pPr>
      <w:r w:rsidRPr="00521BA4">
        <w:rPr>
          <w:szCs w:val="21"/>
        </w:rPr>
        <w:t>采用信用证</w:t>
      </w:r>
      <w:r w:rsidRPr="00521BA4">
        <w:rPr>
          <w:szCs w:val="21"/>
        </w:rPr>
        <w:t>L</w:t>
      </w:r>
      <w:r w:rsidRPr="00521BA4">
        <w:rPr>
          <w:rFonts w:hint="eastAsia"/>
          <w:szCs w:val="21"/>
        </w:rPr>
        <w:t>/</w:t>
      </w:r>
      <w:r w:rsidRPr="00521BA4">
        <w:rPr>
          <w:szCs w:val="21"/>
        </w:rPr>
        <w:t>C</w:t>
      </w:r>
      <w:r w:rsidRPr="00521BA4">
        <w:rPr>
          <w:szCs w:val="21"/>
        </w:rPr>
        <w:t>方式支付，不迟于装运前</w:t>
      </w:r>
      <w:r w:rsidRPr="00521BA4">
        <w:rPr>
          <w:rFonts w:hint="eastAsia"/>
          <w:szCs w:val="21"/>
        </w:rPr>
        <w:t>60</w:t>
      </w:r>
      <w:r w:rsidRPr="00521BA4">
        <w:rPr>
          <w:szCs w:val="21"/>
        </w:rPr>
        <w:t>天开具以卖方为受益人</w:t>
      </w:r>
      <w:r w:rsidRPr="00521BA4">
        <w:rPr>
          <w:rFonts w:hint="eastAsia"/>
          <w:szCs w:val="21"/>
        </w:rPr>
        <w:t>、</w:t>
      </w:r>
      <w:r w:rsidRPr="00521BA4">
        <w:rPr>
          <w:szCs w:val="21"/>
        </w:rPr>
        <w:t>金额为装运货物全额的不可撤销信用证。凭运单收取</w:t>
      </w:r>
      <w:r w:rsidRPr="00521BA4">
        <w:rPr>
          <w:szCs w:val="21"/>
        </w:rPr>
        <w:t>90%</w:t>
      </w:r>
      <w:r w:rsidRPr="00521BA4">
        <w:rPr>
          <w:rFonts w:hint="eastAsia"/>
          <w:szCs w:val="21"/>
        </w:rPr>
        <w:t>，</w:t>
      </w:r>
      <w:r w:rsidRPr="00521BA4">
        <w:rPr>
          <w:szCs w:val="21"/>
        </w:rPr>
        <w:t>余款凭</w:t>
      </w:r>
      <w:r w:rsidRPr="00521BA4">
        <w:rPr>
          <w:rFonts w:hint="eastAsia"/>
          <w:szCs w:val="21"/>
        </w:rPr>
        <w:t>甲方</w:t>
      </w:r>
      <w:r w:rsidRPr="00521BA4">
        <w:rPr>
          <w:szCs w:val="21"/>
        </w:rPr>
        <w:t>签字</w:t>
      </w:r>
      <w:r w:rsidRPr="00521BA4">
        <w:rPr>
          <w:rFonts w:hint="eastAsia"/>
          <w:szCs w:val="21"/>
        </w:rPr>
        <w:t>盖章</w:t>
      </w:r>
      <w:r w:rsidRPr="00521BA4">
        <w:rPr>
          <w:szCs w:val="21"/>
        </w:rPr>
        <w:t>的验收报告收取</w:t>
      </w:r>
      <w:r w:rsidRPr="00521BA4">
        <w:rPr>
          <w:rFonts w:hint="eastAsia"/>
          <w:szCs w:val="21"/>
        </w:rPr>
        <w:t>。</w:t>
      </w:r>
    </w:p>
    <w:p w:rsidR="00DA78E2" w:rsidRPr="00521BA4" w:rsidRDefault="00DA78E2" w:rsidP="00DA78E2">
      <w:pPr>
        <w:pStyle w:val="3"/>
        <w:numPr>
          <w:ilvl w:val="2"/>
          <w:numId w:val="0"/>
        </w:numPr>
        <w:tabs>
          <w:tab w:val="left" w:pos="709"/>
        </w:tabs>
        <w:spacing w:before="0" w:after="0" w:line="360" w:lineRule="auto"/>
        <w:jc w:val="left"/>
      </w:pPr>
      <w:r w:rsidRPr="00521BA4">
        <w:rPr>
          <w:rFonts w:hint="eastAsia"/>
        </w:rPr>
        <w:t>最高限价</w:t>
      </w:r>
      <w:bookmarkStart w:id="17" w:name="_GoBack"/>
      <w:bookmarkEnd w:id="16"/>
      <w:bookmarkEnd w:id="17"/>
    </w:p>
    <w:p w:rsidR="00DA78E2" w:rsidRPr="00521BA4" w:rsidRDefault="00DA78E2" w:rsidP="00DA78E2">
      <w:pPr>
        <w:ind w:firstLineChars="200" w:firstLine="422"/>
        <w:rPr>
          <w:rFonts w:ascii="宋体" w:hAnsi="宋体"/>
          <w:b/>
          <w:szCs w:val="21"/>
        </w:rPr>
      </w:pPr>
      <w:r w:rsidRPr="00521BA4">
        <w:rPr>
          <w:rFonts w:ascii="宋体" w:hAnsi="宋体" w:hint="eastAsia"/>
          <w:b/>
          <w:szCs w:val="21"/>
        </w:rPr>
        <w:t>★本项目最高限价为人民币</w:t>
      </w:r>
      <w:r w:rsidRPr="00521BA4">
        <w:rPr>
          <w:rFonts w:ascii="宋体" w:hAnsi="宋体" w:hint="eastAsia"/>
          <w:b/>
          <w:szCs w:val="21"/>
          <w:u w:val="single"/>
        </w:rPr>
        <w:t>4</w:t>
      </w:r>
      <w:r w:rsidRPr="00521BA4">
        <w:rPr>
          <w:rFonts w:ascii="宋体" w:hAnsi="宋体"/>
          <w:b/>
          <w:szCs w:val="21"/>
          <w:u w:val="single"/>
        </w:rPr>
        <w:t>8</w:t>
      </w:r>
      <w:r w:rsidRPr="00521BA4">
        <w:rPr>
          <w:rFonts w:ascii="宋体" w:hAnsi="宋体" w:hint="eastAsia"/>
          <w:b/>
          <w:szCs w:val="21"/>
        </w:rPr>
        <w:t>万元，供应商报价高于最高限价的则其响应文件将按无效响应文件处理。外币报价的，按照（</w:t>
      </w:r>
      <w:r w:rsidRPr="00517616">
        <w:rPr>
          <w:rFonts w:ascii="宋体" w:hAnsi="宋体" w:hint="eastAsia"/>
          <w:b/>
          <w:szCs w:val="21"/>
        </w:rPr>
        <w:t>外币报价</w:t>
      </w:r>
      <w:r w:rsidRPr="00517616">
        <w:rPr>
          <w:rFonts w:ascii="宋体" w:hAnsi="宋体"/>
          <w:b/>
          <w:szCs w:val="21"/>
        </w:rPr>
        <w:t>*</w:t>
      </w:r>
      <w:r w:rsidRPr="00517616">
        <w:rPr>
          <w:rFonts w:ascii="宋体" w:hAnsi="宋体" w:hint="eastAsia"/>
          <w:b/>
          <w:szCs w:val="21"/>
        </w:rPr>
        <w:t>中国外汇交易中心公布的当日人民币汇率中间价</w:t>
      </w:r>
      <w:r w:rsidRPr="00517616">
        <w:rPr>
          <w:rFonts w:ascii="宋体" w:hAnsi="宋体"/>
          <w:b/>
          <w:szCs w:val="21"/>
        </w:rPr>
        <w:t>*1.03</w:t>
      </w:r>
      <w:r w:rsidRPr="00521BA4">
        <w:rPr>
          <w:rFonts w:ascii="宋体" w:hAnsi="宋体" w:hint="eastAsia"/>
          <w:b/>
          <w:szCs w:val="21"/>
        </w:rPr>
        <w:t>）折算后不能超过项目预算。</w:t>
      </w:r>
    </w:p>
    <w:p w:rsidR="00DA78E2" w:rsidRPr="00521BA4" w:rsidRDefault="00DA78E2" w:rsidP="00DA78E2">
      <w:pPr>
        <w:pStyle w:val="2"/>
        <w:numPr>
          <w:ilvl w:val="1"/>
          <w:numId w:val="0"/>
        </w:numPr>
        <w:tabs>
          <w:tab w:val="left" w:pos="426"/>
          <w:tab w:val="left" w:pos="567"/>
        </w:tabs>
        <w:spacing w:beforeLines="50" w:afterLines="50" w:line="360" w:lineRule="auto"/>
        <w:ind w:left="567" w:hanging="567"/>
        <w:jc w:val="left"/>
      </w:pPr>
      <w:bookmarkStart w:id="18" w:name="_Toc469578873"/>
      <w:r w:rsidRPr="00521BA4">
        <w:rPr>
          <w:rFonts w:hint="eastAsia"/>
        </w:rPr>
        <w:t>其他要求</w:t>
      </w:r>
      <w:bookmarkEnd w:id="9"/>
      <w:bookmarkEnd w:id="18"/>
    </w:p>
    <w:p w:rsidR="00DA78E2" w:rsidRPr="00521BA4" w:rsidRDefault="00DA78E2" w:rsidP="00DA78E2">
      <w:pPr>
        <w:numPr>
          <w:ilvl w:val="0"/>
          <w:numId w:val="1"/>
        </w:numPr>
        <w:tabs>
          <w:tab w:val="left" w:pos="1134"/>
        </w:tabs>
        <w:spacing w:line="360" w:lineRule="auto"/>
        <w:ind w:left="0" w:firstLine="567"/>
        <w:rPr>
          <w:rFonts w:ascii="宋体" w:hAnsi="宋体"/>
          <w:szCs w:val="21"/>
        </w:rPr>
      </w:pPr>
      <w:r w:rsidRPr="00521BA4">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DA78E2" w:rsidRPr="00521BA4" w:rsidRDefault="00DA78E2" w:rsidP="00DA78E2">
      <w:pPr>
        <w:numPr>
          <w:ilvl w:val="0"/>
          <w:numId w:val="1"/>
        </w:numPr>
        <w:tabs>
          <w:tab w:val="left" w:pos="1134"/>
        </w:tabs>
        <w:spacing w:line="360" w:lineRule="auto"/>
        <w:ind w:left="0" w:firstLine="567"/>
        <w:rPr>
          <w:rFonts w:ascii="宋体" w:hAnsi="宋体"/>
          <w:szCs w:val="21"/>
        </w:rPr>
      </w:pPr>
      <w:r w:rsidRPr="00521BA4">
        <w:rPr>
          <w:rFonts w:ascii="宋体" w:hAnsi="宋体" w:hint="eastAsia"/>
          <w:szCs w:val="21"/>
        </w:rPr>
        <w:t>采购人享有本项目实施过程中产生的知识成果及知识产权。</w:t>
      </w:r>
    </w:p>
    <w:p w:rsidR="00DA78E2" w:rsidRPr="00521BA4" w:rsidRDefault="00DA78E2" w:rsidP="00DA78E2">
      <w:pPr>
        <w:numPr>
          <w:ilvl w:val="0"/>
          <w:numId w:val="1"/>
        </w:numPr>
        <w:tabs>
          <w:tab w:val="left" w:pos="1134"/>
        </w:tabs>
        <w:spacing w:line="360" w:lineRule="auto"/>
        <w:ind w:left="0" w:firstLine="567"/>
        <w:rPr>
          <w:rFonts w:ascii="宋体" w:hAnsi="宋体"/>
          <w:szCs w:val="21"/>
        </w:rPr>
      </w:pPr>
      <w:r w:rsidRPr="00521BA4">
        <w:rPr>
          <w:rFonts w:ascii="宋体" w:hAnsi="宋体" w:hint="eastAsia"/>
          <w:szCs w:val="21"/>
        </w:rPr>
        <w:t>供应商如欲在项目实施过程中采用自有知识成果，需在响应文件中声明，并提供相关知识产权证明文件。使用</w:t>
      </w:r>
      <w:proofErr w:type="gramStart"/>
      <w:r w:rsidRPr="00521BA4">
        <w:rPr>
          <w:rFonts w:ascii="宋体" w:hAnsi="宋体" w:hint="eastAsia"/>
          <w:szCs w:val="21"/>
        </w:rPr>
        <w:t>该知识</w:t>
      </w:r>
      <w:proofErr w:type="gramEnd"/>
      <w:r w:rsidRPr="00521BA4">
        <w:rPr>
          <w:rFonts w:ascii="宋体" w:hAnsi="宋体" w:hint="eastAsia"/>
          <w:szCs w:val="21"/>
        </w:rPr>
        <w:t>成果后，供应商需提供开发接口和开发手册等技术文档，并承诺提供无限期技术支持，采购人享有永久使用权。</w:t>
      </w:r>
    </w:p>
    <w:p w:rsidR="00DA78E2" w:rsidRPr="00521BA4" w:rsidRDefault="00DA78E2" w:rsidP="00DA78E2">
      <w:pPr>
        <w:numPr>
          <w:ilvl w:val="0"/>
          <w:numId w:val="1"/>
        </w:numPr>
        <w:tabs>
          <w:tab w:val="left" w:pos="1134"/>
        </w:tabs>
        <w:spacing w:line="360" w:lineRule="auto"/>
        <w:ind w:left="0" w:firstLine="567"/>
        <w:rPr>
          <w:rFonts w:ascii="宋体" w:hAnsi="宋体"/>
          <w:szCs w:val="21"/>
        </w:rPr>
      </w:pPr>
      <w:r w:rsidRPr="00521BA4">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DA78E2" w:rsidRDefault="00F93926" w:rsidP="00DA78E2"/>
    <w:sectPr w:rsidR="00F93926" w:rsidRPr="00DA78E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2CB" w:rsidRDefault="00D752CB" w:rsidP="002E1F76">
      <w:r>
        <w:separator/>
      </w:r>
    </w:p>
  </w:endnote>
  <w:endnote w:type="continuationSeparator" w:id="0">
    <w:p w:rsidR="00D752CB" w:rsidRDefault="00D752CB"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CD5207">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DA78E2" w:rsidRPr="00DA78E2">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2CB" w:rsidRDefault="00D752CB" w:rsidP="002E1F76">
      <w:r>
        <w:separator/>
      </w:r>
    </w:p>
  </w:footnote>
  <w:footnote w:type="continuationSeparator" w:id="0">
    <w:p w:rsidR="00D752CB" w:rsidRDefault="00D752CB"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8">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1">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1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12"/>
  </w:num>
  <w:num w:numId="3">
    <w:abstractNumId w:val="7"/>
  </w:num>
  <w:num w:numId="4">
    <w:abstractNumId w:val="2"/>
  </w:num>
  <w:num w:numId="5">
    <w:abstractNumId w:val="3"/>
  </w:num>
  <w:num w:numId="6">
    <w:abstractNumId w:val="11"/>
  </w:num>
  <w:num w:numId="7">
    <w:abstractNumId w:val="8"/>
  </w:num>
  <w:num w:numId="8">
    <w:abstractNumId w:val="5"/>
  </w:num>
  <w:num w:numId="9">
    <w:abstractNumId w:val="13"/>
  </w:num>
  <w:num w:numId="10">
    <w:abstractNumId w:val="1"/>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37099"/>
    <w:rsid w:val="000456D0"/>
    <w:rsid w:val="00047AA9"/>
    <w:rsid w:val="00057871"/>
    <w:rsid w:val="00075F67"/>
    <w:rsid w:val="00087718"/>
    <w:rsid w:val="00091015"/>
    <w:rsid w:val="000923D9"/>
    <w:rsid w:val="0010109C"/>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56C6"/>
    <w:rsid w:val="008F1661"/>
    <w:rsid w:val="008F5366"/>
    <w:rsid w:val="00916EF1"/>
    <w:rsid w:val="00931768"/>
    <w:rsid w:val="009417DE"/>
    <w:rsid w:val="0098657E"/>
    <w:rsid w:val="009E2512"/>
    <w:rsid w:val="00A14058"/>
    <w:rsid w:val="00A2106F"/>
    <w:rsid w:val="00A31256"/>
    <w:rsid w:val="00A41D4E"/>
    <w:rsid w:val="00A61EBA"/>
    <w:rsid w:val="00A728C0"/>
    <w:rsid w:val="00A82CA4"/>
    <w:rsid w:val="00A840E1"/>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D33CE"/>
    <w:rsid w:val="00CD4ECD"/>
    <w:rsid w:val="00CD5207"/>
    <w:rsid w:val="00CE01ED"/>
    <w:rsid w:val="00CE2CF9"/>
    <w:rsid w:val="00D00166"/>
    <w:rsid w:val="00D22952"/>
    <w:rsid w:val="00D2677C"/>
    <w:rsid w:val="00D421AE"/>
    <w:rsid w:val="00D6028F"/>
    <w:rsid w:val="00D61FA7"/>
    <w:rsid w:val="00D752CB"/>
    <w:rsid w:val="00D75E64"/>
    <w:rsid w:val="00D7703D"/>
    <w:rsid w:val="00DA78E2"/>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43</cp:revision>
  <dcterms:created xsi:type="dcterms:W3CDTF">2016-10-31T03:23:00Z</dcterms:created>
  <dcterms:modified xsi:type="dcterms:W3CDTF">2016-12-16T03:09:00Z</dcterms:modified>
</cp:coreProperties>
</file>