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C32" w:rsidRDefault="00063C32" w:rsidP="00063C32">
      <w:pPr>
        <w:pStyle w:val="2"/>
        <w:spacing w:line="400" w:lineRule="exact"/>
        <w:jc w:val="center"/>
        <w:rPr>
          <w:rFonts w:ascii="宋体" w:eastAsia="宋体" w:hAnsi="宋体" w:cs="宋体" w:hint="eastAsia"/>
          <w:color w:val="000000"/>
        </w:rPr>
      </w:pPr>
      <w:r>
        <w:rPr>
          <w:rFonts w:ascii="宋体" w:eastAsia="宋体" w:hAnsi="宋体" w:cs="宋体" w:hint="eastAsia"/>
          <w:color w:val="000000"/>
          <w:sz w:val="32"/>
          <w:szCs w:val="32"/>
        </w:rPr>
        <w:t>第六章 招标项目技术、商务及其他要求</w:t>
      </w:r>
    </w:p>
    <w:p w:rsidR="00063C32" w:rsidRDefault="00063C32" w:rsidP="00063C32">
      <w:pPr>
        <w:pStyle w:val="a0"/>
        <w:rPr>
          <w:rFonts w:ascii="宋体" w:hAnsi="宋体" w:cs="宋体" w:hint="eastAsia"/>
        </w:rPr>
      </w:pPr>
    </w:p>
    <w:p w:rsidR="00063C32" w:rsidRDefault="00063C32" w:rsidP="00063C32">
      <w:pPr>
        <w:spacing w:line="560" w:lineRule="exact"/>
        <w:jc w:val="center"/>
        <w:rPr>
          <w:rFonts w:ascii="宋体" w:hAnsi="宋体" w:cs="宋体" w:hint="eastAsia"/>
          <w:b/>
          <w:sz w:val="30"/>
          <w:szCs w:val="30"/>
        </w:rPr>
      </w:pPr>
      <w:r>
        <w:rPr>
          <w:rFonts w:ascii="宋体" w:hAnsi="宋体" w:cs="宋体" w:hint="eastAsia"/>
          <w:b/>
          <w:sz w:val="30"/>
          <w:szCs w:val="30"/>
        </w:rPr>
        <w:t>详细技术指标及功能需求</w:t>
      </w:r>
    </w:p>
    <w:p w:rsidR="00063C32" w:rsidRDefault="00063C32" w:rsidP="00063C32">
      <w:pPr>
        <w:spacing w:line="560" w:lineRule="exact"/>
        <w:jc w:val="left"/>
        <w:rPr>
          <w:rFonts w:ascii="宋体" w:hAnsi="宋体" w:cs="宋体" w:hint="eastAsia"/>
          <w:b/>
          <w:sz w:val="28"/>
          <w:szCs w:val="28"/>
        </w:rPr>
      </w:pPr>
      <w:r>
        <w:rPr>
          <w:rFonts w:ascii="宋体" w:hAnsi="宋体" w:cs="宋体" w:hint="eastAsia"/>
          <w:b/>
          <w:sz w:val="28"/>
          <w:szCs w:val="28"/>
        </w:rPr>
        <w:t>一、技术指标</w:t>
      </w:r>
    </w:p>
    <w:p w:rsidR="00063C32" w:rsidRDefault="00063C32" w:rsidP="00063C32">
      <w:pPr>
        <w:tabs>
          <w:tab w:val="left" w:pos="851"/>
          <w:tab w:val="left" w:pos="993"/>
        </w:tabs>
        <w:adjustRightInd w:val="0"/>
        <w:snapToGrid w:val="0"/>
        <w:spacing w:line="360" w:lineRule="auto"/>
        <w:ind w:firstLineChars="200" w:firstLine="562"/>
        <w:rPr>
          <w:rFonts w:ascii="宋体" w:hAnsi="宋体"/>
          <w:szCs w:val="21"/>
        </w:rPr>
      </w:pPr>
      <w:r>
        <w:rPr>
          <w:rFonts w:ascii="宋体" w:hAnsi="宋体" w:cs="宋体" w:hint="eastAsia"/>
          <w:b/>
          <w:sz w:val="28"/>
          <w:szCs w:val="28"/>
        </w:rPr>
        <w:t xml:space="preserve">   </w:t>
      </w:r>
      <w:r>
        <w:rPr>
          <w:rFonts w:ascii="宋体" w:hAnsi="宋体"/>
          <w:sz w:val="24"/>
          <w:szCs w:val="24"/>
        </w:rPr>
        <w:t>本次项目购置的</w:t>
      </w:r>
      <w:r>
        <w:rPr>
          <w:rFonts w:ascii="宋体" w:hAnsi="宋体" w:hint="eastAsia"/>
          <w:sz w:val="24"/>
          <w:szCs w:val="24"/>
        </w:rPr>
        <w:t>3台磁盘存储设备要求部署为2+</w:t>
      </w:r>
      <w:r>
        <w:rPr>
          <w:rFonts w:ascii="宋体" w:hAnsi="宋体"/>
          <w:sz w:val="24"/>
          <w:szCs w:val="24"/>
        </w:rPr>
        <w:t>1双</w:t>
      </w:r>
      <w:proofErr w:type="gramStart"/>
      <w:r>
        <w:rPr>
          <w:rFonts w:ascii="宋体" w:hAnsi="宋体"/>
          <w:sz w:val="24"/>
          <w:szCs w:val="24"/>
        </w:rPr>
        <w:t>活灾备</w:t>
      </w:r>
      <w:proofErr w:type="gramEnd"/>
      <w:r>
        <w:rPr>
          <w:rFonts w:ascii="宋体" w:hAnsi="宋体"/>
          <w:sz w:val="24"/>
          <w:szCs w:val="24"/>
        </w:rPr>
        <w:t>模式</w:t>
      </w:r>
      <w:r>
        <w:rPr>
          <w:rFonts w:ascii="宋体" w:hAnsi="宋体" w:hint="eastAsia"/>
          <w:sz w:val="24"/>
          <w:szCs w:val="24"/>
        </w:rPr>
        <w:t>，</w:t>
      </w:r>
      <w:r>
        <w:rPr>
          <w:rFonts w:ascii="宋体" w:hAnsi="宋体"/>
          <w:sz w:val="24"/>
          <w:szCs w:val="24"/>
        </w:rPr>
        <w:t>即</w:t>
      </w:r>
      <w:r>
        <w:rPr>
          <w:rFonts w:ascii="宋体" w:hAnsi="宋体" w:hint="eastAsia"/>
          <w:sz w:val="24"/>
          <w:szCs w:val="24"/>
        </w:rPr>
        <w:t>其中2台配置为双活存储阵列模式，另外1台配置为</w:t>
      </w:r>
      <w:proofErr w:type="gramStart"/>
      <w:r>
        <w:rPr>
          <w:rFonts w:ascii="宋体" w:hAnsi="宋体" w:hint="eastAsia"/>
          <w:sz w:val="24"/>
          <w:szCs w:val="24"/>
        </w:rPr>
        <w:t>远程灾备模式</w:t>
      </w:r>
      <w:proofErr w:type="gramEnd"/>
      <w:r>
        <w:rPr>
          <w:rFonts w:ascii="宋体" w:hAnsi="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804"/>
        <w:gridCol w:w="6000"/>
        <w:gridCol w:w="660"/>
        <w:gridCol w:w="720"/>
        <w:gridCol w:w="645"/>
      </w:tblGrid>
      <w:tr w:rsidR="00063C32" w:rsidRPr="00BD209E" w:rsidTr="008B6F5B">
        <w:tc>
          <w:tcPr>
            <w:tcW w:w="671" w:type="dxa"/>
            <w:shd w:val="clear" w:color="auto" w:fill="auto"/>
            <w:vAlign w:val="center"/>
          </w:tcPr>
          <w:p w:rsidR="00063C32" w:rsidRPr="00BD209E" w:rsidRDefault="00063C32" w:rsidP="00063C32">
            <w:pPr>
              <w:spacing w:beforeLines="50" w:afterLines="50"/>
              <w:jc w:val="center"/>
              <w:rPr>
                <w:rFonts w:ascii="宋体" w:hAnsi="宋体" w:cs="宋体" w:hint="eastAsia"/>
                <w:b/>
              </w:rPr>
            </w:pPr>
            <w:r w:rsidRPr="00BD209E">
              <w:rPr>
                <w:rFonts w:ascii="宋体" w:hAnsi="宋体" w:cs="宋体" w:hint="eastAsia"/>
                <w:b/>
              </w:rPr>
              <w:t>序号</w:t>
            </w:r>
          </w:p>
        </w:tc>
        <w:tc>
          <w:tcPr>
            <w:tcW w:w="804" w:type="dxa"/>
            <w:shd w:val="clear" w:color="auto" w:fill="auto"/>
            <w:vAlign w:val="center"/>
          </w:tcPr>
          <w:p w:rsidR="00063C32" w:rsidRPr="00BD209E" w:rsidRDefault="00063C32" w:rsidP="00063C32">
            <w:pPr>
              <w:spacing w:beforeLines="50" w:afterLines="50"/>
              <w:jc w:val="center"/>
              <w:rPr>
                <w:rFonts w:ascii="宋体" w:hAnsi="宋体" w:cs="宋体" w:hint="eastAsia"/>
                <w:b/>
              </w:rPr>
            </w:pPr>
            <w:r w:rsidRPr="00BD209E">
              <w:rPr>
                <w:rFonts w:ascii="宋体" w:hAnsi="宋体" w:cs="宋体" w:hint="eastAsia"/>
                <w:b/>
              </w:rPr>
              <w:t>名称</w:t>
            </w:r>
          </w:p>
        </w:tc>
        <w:tc>
          <w:tcPr>
            <w:tcW w:w="6000" w:type="dxa"/>
            <w:shd w:val="clear" w:color="auto" w:fill="auto"/>
            <w:vAlign w:val="center"/>
          </w:tcPr>
          <w:p w:rsidR="00063C32" w:rsidRPr="00BD209E" w:rsidRDefault="00063C32" w:rsidP="00063C32">
            <w:pPr>
              <w:spacing w:beforeLines="50" w:afterLines="50"/>
              <w:jc w:val="center"/>
              <w:rPr>
                <w:rFonts w:ascii="宋体" w:hAnsi="宋体" w:cs="宋体" w:hint="eastAsia"/>
                <w:b/>
              </w:rPr>
            </w:pPr>
            <w:r w:rsidRPr="00BD209E">
              <w:rPr>
                <w:rFonts w:ascii="宋体" w:hAnsi="宋体" w:cs="宋体" w:hint="eastAsia"/>
                <w:b/>
              </w:rPr>
              <w:t>详细技术指标及功能需求</w:t>
            </w:r>
          </w:p>
        </w:tc>
        <w:tc>
          <w:tcPr>
            <w:tcW w:w="660" w:type="dxa"/>
            <w:shd w:val="clear" w:color="auto" w:fill="auto"/>
            <w:vAlign w:val="center"/>
          </w:tcPr>
          <w:p w:rsidR="00063C32" w:rsidRPr="00BD209E" w:rsidRDefault="00063C32" w:rsidP="00063C32">
            <w:pPr>
              <w:spacing w:beforeLines="50" w:afterLines="50"/>
              <w:jc w:val="center"/>
              <w:rPr>
                <w:rFonts w:ascii="宋体" w:hAnsi="宋体" w:cs="宋体" w:hint="eastAsia"/>
                <w:b/>
              </w:rPr>
            </w:pPr>
            <w:r w:rsidRPr="00BD209E">
              <w:rPr>
                <w:rFonts w:ascii="宋体" w:hAnsi="宋体" w:cs="宋体" w:hint="eastAsia"/>
                <w:b/>
              </w:rPr>
              <w:t>单位</w:t>
            </w:r>
          </w:p>
        </w:tc>
        <w:tc>
          <w:tcPr>
            <w:tcW w:w="720" w:type="dxa"/>
            <w:shd w:val="clear" w:color="auto" w:fill="auto"/>
            <w:vAlign w:val="center"/>
          </w:tcPr>
          <w:p w:rsidR="00063C32" w:rsidRPr="00BD209E" w:rsidRDefault="00063C32" w:rsidP="00063C32">
            <w:pPr>
              <w:spacing w:beforeLines="50" w:afterLines="50"/>
              <w:jc w:val="center"/>
              <w:rPr>
                <w:rFonts w:ascii="宋体" w:hAnsi="宋体" w:cs="宋体" w:hint="eastAsia"/>
                <w:b/>
              </w:rPr>
            </w:pPr>
            <w:r w:rsidRPr="00BD209E">
              <w:rPr>
                <w:rFonts w:ascii="宋体" w:hAnsi="宋体" w:cs="宋体" w:hint="eastAsia"/>
                <w:b/>
              </w:rPr>
              <w:t>数量</w:t>
            </w:r>
          </w:p>
        </w:tc>
        <w:tc>
          <w:tcPr>
            <w:tcW w:w="645" w:type="dxa"/>
            <w:shd w:val="clear" w:color="auto" w:fill="auto"/>
            <w:vAlign w:val="center"/>
          </w:tcPr>
          <w:p w:rsidR="00063C32" w:rsidRPr="00BD209E" w:rsidRDefault="00063C32" w:rsidP="00063C32">
            <w:pPr>
              <w:spacing w:beforeLines="50" w:afterLines="50"/>
              <w:jc w:val="center"/>
              <w:rPr>
                <w:rFonts w:ascii="宋体" w:hAnsi="宋体" w:cs="宋体" w:hint="eastAsia"/>
                <w:b/>
              </w:rPr>
            </w:pPr>
            <w:r w:rsidRPr="00BD209E">
              <w:rPr>
                <w:rFonts w:ascii="宋体" w:hAnsi="宋体" w:cs="宋体" w:hint="eastAsia"/>
                <w:b/>
              </w:rPr>
              <w:t>备注</w:t>
            </w:r>
          </w:p>
        </w:tc>
      </w:tr>
      <w:tr w:rsidR="00063C32" w:rsidRPr="00BD209E" w:rsidTr="008B6F5B">
        <w:tc>
          <w:tcPr>
            <w:tcW w:w="671" w:type="dxa"/>
            <w:shd w:val="clear" w:color="auto" w:fill="auto"/>
            <w:vAlign w:val="center"/>
          </w:tcPr>
          <w:p w:rsidR="00063C32" w:rsidRPr="00BD209E" w:rsidRDefault="00063C32" w:rsidP="00063C32">
            <w:pPr>
              <w:spacing w:beforeLines="50" w:afterLines="50"/>
              <w:jc w:val="center"/>
              <w:rPr>
                <w:rFonts w:ascii="宋体" w:hAnsi="宋体" w:cs="宋体" w:hint="eastAsia"/>
                <w:b/>
              </w:rPr>
            </w:pPr>
            <w:r w:rsidRPr="00BD209E">
              <w:rPr>
                <w:rFonts w:ascii="宋体" w:hAnsi="宋体" w:cs="宋体" w:hint="eastAsia"/>
                <w:b/>
              </w:rPr>
              <w:t>1</w:t>
            </w:r>
          </w:p>
        </w:tc>
        <w:tc>
          <w:tcPr>
            <w:tcW w:w="804" w:type="dxa"/>
            <w:shd w:val="clear" w:color="auto" w:fill="auto"/>
            <w:vAlign w:val="center"/>
          </w:tcPr>
          <w:p w:rsidR="00063C32" w:rsidRPr="00BD209E" w:rsidRDefault="00063C32" w:rsidP="008B6F5B">
            <w:pPr>
              <w:jc w:val="center"/>
              <w:rPr>
                <w:rFonts w:ascii="宋体" w:hAnsi="宋体" w:cs="宋体" w:hint="eastAsia"/>
                <w:sz w:val="20"/>
              </w:rPr>
            </w:pPr>
            <w:r w:rsidRPr="00BD209E">
              <w:rPr>
                <w:rFonts w:ascii="宋体" w:hAnsi="宋体" w:cs="宋体" w:hint="eastAsia"/>
                <w:kern w:val="0"/>
                <w:sz w:val="20"/>
              </w:rPr>
              <w:t>双活存储阵列</w:t>
            </w:r>
          </w:p>
        </w:tc>
        <w:tc>
          <w:tcPr>
            <w:tcW w:w="6000" w:type="dxa"/>
            <w:shd w:val="clear" w:color="auto" w:fill="auto"/>
            <w:vAlign w:val="center"/>
          </w:tcPr>
          <w:p w:rsidR="00063C32" w:rsidRPr="00BD209E" w:rsidRDefault="00063C32" w:rsidP="008B6F5B">
            <w:pPr>
              <w:pStyle w:val="ListParagraph"/>
              <w:numPr>
                <w:ilvl w:val="0"/>
                <w:numId w:val="1"/>
              </w:numPr>
              <w:ind w:firstLineChars="0"/>
              <w:jc w:val="left"/>
              <w:rPr>
                <w:rFonts w:ascii="宋体" w:hAnsi="宋体" w:cs="宋体" w:hint="eastAsia"/>
                <w:color w:val="000000"/>
                <w:szCs w:val="21"/>
              </w:rPr>
            </w:pPr>
            <w:r w:rsidRPr="00BD209E">
              <w:rPr>
                <w:rFonts w:ascii="宋体" w:hAnsi="宋体" w:cs="宋体" w:hint="eastAsia"/>
                <w:color w:val="000000"/>
                <w:szCs w:val="21"/>
              </w:rPr>
              <w:t>*要求本次项目中双</w:t>
            </w:r>
            <w:proofErr w:type="gramStart"/>
            <w:r w:rsidRPr="00BD209E">
              <w:rPr>
                <w:rFonts w:ascii="宋体" w:hAnsi="宋体" w:cs="宋体" w:hint="eastAsia"/>
                <w:color w:val="000000"/>
                <w:szCs w:val="21"/>
              </w:rPr>
              <w:t>活及灾备</w:t>
            </w:r>
            <w:proofErr w:type="gramEnd"/>
            <w:r w:rsidRPr="00BD209E">
              <w:rPr>
                <w:rFonts w:ascii="宋体" w:hAnsi="宋体" w:cs="宋体" w:hint="eastAsia"/>
                <w:color w:val="000000"/>
                <w:szCs w:val="21"/>
              </w:rPr>
              <w:t>存储三台设备同品牌同型号；</w:t>
            </w:r>
          </w:p>
          <w:p w:rsidR="00063C32" w:rsidRPr="00BD209E" w:rsidRDefault="00063C32" w:rsidP="008B6F5B">
            <w:pPr>
              <w:pStyle w:val="ListParagraph"/>
              <w:numPr>
                <w:ilvl w:val="0"/>
                <w:numId w:val="1"/>
              </w:numPr>
              <w:ind w:firstLineChars="0"/>
              <w:jc w:val="left"/>
              <w:rPr>
                <w:rFonts w:ascii="宋体" w:hAnsi="宋体" w:cs="宋体" w:hint="eastAsia"/>
                <w:color w:val="000000"/>
                <w:szCs w:val="21"/>
              </w:rPr>
            </w:pPr>
            <w:r w:rsidRPr="00BD209E">
              <w:rPr>
                <w:rFonts w:ascii="宋体" w:hAnsi="宋体" w:cs="宋体" w:hint="eastAsia"/>
                <w:color w:val="000000"/>
                <w:szCs w:val="21"/>
              </w:rPr>
              <w:t>#存储厂商应具备2年以上全球网络存储工业协会（SNIA）会员资格（提供历年SNIA网站截图证明，加盖原厂公章）；</w:t>
            </w:r>
          </w:p>
          <w:p w:rsidR="00063C32" w:rsidRPr="00BD209E" w:rsidRDefault="00063C32" w:rsidP="008B6F5B">
            <w:pPr>
              <w:pStyle w:val="ListParagraph"/>
              <w:numPr>
                <w:ilvl w:val="0"/>
                <w:numId w:val="1"/>
              </w:numPr>
              <w:ind w:firstLineChars="0"/>
              <w:jc w:val="left"/>
              <w:rPr>
                <w:rFonts w:ascii="宋体" w:hAnsi="宋体" w:cs="宋体" w:hint="eastAsia"/>
                <w:color w:val="000000"/>
                <w:szCs w:val="21"/>
              </w:rPr>
            </w:pPr>
            <w:r w:rsidRPr="00BD209E">
              <w:rPr>
                <w:rFonts w:ascii="宋体" w:hAnsi="宋体" w:cs="宋体" w:hint="eastAsia"/>
                <w:color w:val="000000"/>
                <w:szCs w:val="21"/>
              </w:rPr>
              <w:t>*多控制器架构，全冗余配置，配置冗余电源、风扇及配电模块，配置控制器数量≥2，最大可扩展至≥16个SAN控制器（不包括外接虚拟化网关或者NAS控制器，提供</w:t>
            </w:r>
            <w:proofErr w:type="gramStart"/>
            <w:r w:rsidRPr="00BD209E">
              <w:rPr>
                <w:rFonts w:ascii="宋体" w:hAnsi="宋体" w:cs="宋体" w:hint="eastAsia"/>
                <w:color w:val="000000"/>
                <w:szCs w:val="21"/>
              </w:rPr>
              <w:t>官网截</w:t>
            </w:r>
            <w:proofErr w:type="gramEnd"/>
            <w:r w:rsidRPr="00BD209E">
              <w:rPr>
                <w:rFonts w:ascii="宋体" w:hAnsi="宋体" w:cs="宋体" w:hint="eastAsia"/>
                <w:color w:val="000000"/>
                <w:szCs w:val="21"/>
              </w:rPr>
              <w:t>图，加盖原厂公章）；</w:t>
            </w:r>
          </w:p>
          <w:p w:rsidR="00063C32" w:rsidRPr="00BD209E" w:rsidRDefault="00063C32" w:rsidP="008B6F5B">
            <w:pPr>
              <w:pStyle w:val="ListParagraph"/>
              <w:numPr>
                <w:ilvl w:val="0"/>
                <w:numId w:val="1"/>
              </w:numPr>
              <w:ind w:firstLineChars="0"/>
              <w:jc w:val="left"/>
              <w:rPr>
                <w:rFonts w:ascii="宋体" w:hAnsi="宋体" w:cs="宋体" w:hint="eastAsia"/>
                <w:color w:val="000000"/>
                <w:szCs w:val="21"/>
              </w:rPr>
            </w:pPr>
            <w:r w:rsidRPr="00BD209E">
              <w:rPr>
                <w:rFonts w:ascii="宋体" w:hAnsi="宋体" w:cs="宋体" w:hint="eastAsia"/>
                <w:color w:val="000000"/>
                <w:szCs w:val="21"/>
              </w:rPr>
              <w:t>控制器之间采用PCI-E3.0实现互连及缓存共享；</w:t>
            </w:r>
          </w:p>
          <w:p w:rsidR="00063C32" w:rsidRPr="00BD209E" w:rsidRDefault="00063C32" w:rsidP="008B6F5B">
            <w:pPr>
              <w:pStyle w:val="ListParagraph"/>
              <w:numPr>
                <w:ilvl w:val="0"/>
                <w:numId w:val="1"/>
              </w:numPr>
              <w:ind w:firstLineChars="0"/>
              <w:jc w:val="left"/>
              <w:rPr>
                <w:rFonts w:ascii="宋体" w:hAnsi="宋体" w:cs="宋体" w:hint="eastAsia"/>
                <w:color w:val="000000"/>
                <w:szCs w:val="21"/>
              </w:rPr>
            </w:pPr>
            <w:r w:rsidRPr="00BD209E">
              <w:rPr>
                <w:rFonts w:ascii="宋体" w:hAnsi="宋体" w:cs="宋体" w:hint="eastAsia"/>
                <w:color w:val="000000"/>
                <w:szCs w:val="21"/>
              </w:rPr>
              <w:t>#处理器核数≥16，处理器主频不低于1.8G（要求说明CPU的明确型号和主频，加盖原厂公章）；</w:t>
            </w:r>
          </w:p>
          <w:p w:rsidR="00063C32" w:rsidRPr="00BD209E" w:rsidRDefault="00063C32" w:rsidP="008B6F5B">
            <w:pPr>
              <w:pStyle w:val="ListParagraph"/>
              <w:numPr>
                <w:ilvl w:val="0"/>
                <w:numId w:val="1"/>
              </w:numPr>
              <w:ind w:firstLineChars="0"/>
              <w:jc w:val="left"/>
              <w:rPr>
                <w:rFonts w:ascii="宋体" w:hAnsi="宋体" w:cs="宋体" w:hint="eastAsia"/>
                <w:color w:val="000000"/>
                <w:szCs w:val="21"/>
              </w:rPr>
            </w:pPr>
            <w:r w:rsidRPr="00BD209E">
              <w:rPr>
                <w:rFonts w:ascii="宋体" w:hAnsi="宋体" w:cs="宋体" w:hint="eastAsia"/>
                <w:color w:val="000000"/>
                <w:szCs w:val="21"/>
              </w:rPr>
              <w:t>支持写缓存镜像，采用缓存降落技术，掉电后能够将缓存数据下刷到硬盘中进行永久保存；</w:t>
            </w:r>
          </w:p>
          <w:p w:rsidR="00063C32" w:rsidRPr="00BD209E" w:rsidRDefault="00063C32" w:rsidP="008B6F5B">
            <w:pPr>
              <w:pStyle w:val="ListParagraph"/>
              <w:numPr>
                <w:ilvl w:val="0"/>
                <w:numId w:val="1"/>
              </w:numPr>
              <w:ind w:firstLineChars="0"/>
              <w:jc w:val="left"/>
              <w:rPr>
                <w:rFonts w:ascii="宋体" w:hAnsi="宋体" w:cs="宋体" w:hint="eastAsia"/>
                <w:color w:val="000000"/>
                <w:szCs w:val="21"/>
              </w:rPr>
            </w:pPr>
            <w:r w:rsidRPr="00BD209E">
              <w:rPr>
                <w:rFonts w:ascii="宋体" w:hAnsi="宋体" w:cs="宋体" w:hint="eastAsia"/>
                <w:szCs w:val="21"/>
              </w:rPr>
              <w:t>#配置缓存≥128GB，最大缓存扩展能力≥6TB</w:t>
            </w:r>
            <w:r w:rsidRPr="00BD209E">
              <w:rPr>
                <w:rFonts w:ascii="宋体" w:hAnsi="宋体" w:cs="宋体" w:hint="eastAsia"/>
                <w:color w:val="000000"/>
                <w:szCs w:val="21"/>
              </w:rPr>
              <w:t>；缓存不包括SSD磁盘、闪存、NAS机头的内存等；</w:t>
            </w:r>
          </w:p>
          <w:p w:rsidR="00063C32" w:rsidRPr="00BD209E" w:rsidRDefault="00063C32" w:rsidP="008B6F5B">
            <w:pPr>
              <w:pStyle w:val="ListParagraph"/>
              <w:numPr>
                <w:ilvl w:val="0"/>
                <w:numId w:val="1"/>
              </w:numPr>
              <w:ind w:firstLineChars="0"/>
              <w:jc w:val="left"/>
              <w:rPr>
                <w:rFonts w:ascii="宋体" w:hAnsi="宋体" w:cs="宋体" w:hint="eastAsia"/>
                <w:color w:val="000000"/>
                <w:szCs w:val="21"/>
              </w:rPr>
            </w:pPr>
            <w:r w:rsidRPr="00BD209E">
              <w:rPr>
                <w:rFonts w:ascii="宋体" w:hAnsi="宋体" w:cs="宋体" w:hint="eastAsia"/>
                <w:szCs w:val="21"/>
              </w:rPr>
              <w:t>#</w:t>
            </w:r>
            <w:r w:rsidRPr="00BD209E">
              <w:rPr>
                <w:rFonts w:ascii="宋体" w:hAnsi="宋体" w:cs="宋体" w:hint="eastAsia"/>
                <w:color w:val="000000"/>
                <w:szCs w:val="21"/>
              </w:rPr>
              <w:t xml:space="preserve">配置8Gb/s FC接口≥16个，1Gb/s </w:t>
            </w:r>
            <w:proofErr w:type="spellStart"/>
            <w:r w:rsidRPr="00BD209E">
              <w:rPr>
                <w:rFonts w:ascii="宋体" w:hAnsi="宋体" w:cs="宋体" w:hint="eastAsia"/>
                <w:color w:val="000000"/>
                <w:szCs w:val="21"/>
              </w:rPr>
              <w:t>iSCSI</w:t>
            </w:r>
            <w:proofErr w:type="spellEnd"/>
            <w:r w:rsidRPr="00BD209E">
              <w:rPr>
                <w:rFonts w:ascii="宋体" w:hAnsi="宋体" w:cs="宋体" w:hint="eastAsia"/>
                <w:color w:val="000000"/>
                <w:szCs w:val="21"/>
              </w:rPr>
              <w:t>接口≥8个， 10Gb/s ISCSI接口≥4个，</w:t>
            </w:r>
            <w:r w:rsidRPr="00BD209E">
              <w:rPr>
                <w:rFonts w:ascii="宋体" w:hAnsi="宋体" w:cs="宋体" w:hint="eastAsia"/>
                <w:szCs w:val="21"/>
              </w:rPr>
              <w:t>并配置相应光模块，</w:t>
            </w:r>
            <w:r w:rsidRPr="00BD209E">
              <w:rPr>
                <w:rFonts w:ascii="宋体" w:hAnsi="宋体" w:cs="宋体" w:hint="eastAsia"/>
                <w:color w:val="000000"/>
                <w:szCs w:val="21"/>
              </w:rPr>
              <w:t>最大可扩展主机接口数≥380个；</w:t>
            </w:r>
          </w:p>
          <w:p w:rsidR="00063C32" w:rsidRPr="00BD209E" w:rsidRDefault="00063C32" w:rsidP="008B6F5B">
            <w:pPr>
              <w:pStyle w:val="ListParagraph"/>
              <w:numPr>
                <w:ilvl w:val="0"/>
                <w:numId w:val="1"/>
              </w:numPr>
              <w:ind w:firstLineChars="0"/>
              <w:jc w:val="left"/>
              <w:rPr>
                <w:rFonts w:ascii="宋体" w:hAnsi="宋体" w:cs="宋体" w:hint="eastAsia"/>
                <w:color w:val="000000"/>
                <w:szCs w:val="21"/>
              </w:rPr>
            </w:pPr>
            <w:r w:rsidRPr="00BD209E">
              <w:rPr>
                <w:rFonts w:ascii="宋体" w:hAnsi="宋体" w:cs="宋体" w:hint="eastAsia"/>
                <w:color w:val="000000"/>
                <w:szCs w:val="21"/>
              </w:rPr>
              <w:t>#配置≥8个4通道SAS宽端口，总带宽≥384Gb/s；</w:t>
            </w:r>
          </w:p>
          <w:p w:rsidR="00063C32" w:rsidRPr="00BD209E" w:rsidRDefault="00063C32" w:rsidP="008B6F5B">
            <w:pPr>
              <w:pStyle w:val="ListParagraph"/>
              <w:numPr>
                <w:ilvl w:val="0"/>
                <w:numId w:val="1"/>
              </w:numPr>
              <w:ind w:firstLineChars="0"/>
              <w:jc w:val="left"/>
              <w:rPr>
                <w:rFonts w:ascii="宋体" w:hAnsi="宋体" w:cs="宋体" w:hint="eastAsia"/>
                <w:color w:val="000000"/>
                <w:szCs w:val="21"/>
              </w:rPr>
            </w:pPr>
            <w:r w:rsidRPr="00BD209E">
              <w:rPr>
                <w:rFonts w:ascii="宋体" w:hAnsi="宋体" w:cs="宋体" w:hint="eastAsia"/>
                <w:color w:val="000000"/>
                <w:szCs w:val="21"/>
              </w:rPr>
              <w:t>*配置磁盘</w:t>
            </w:r>
            <w:proofErr w:type="gramStart"/>
            <w:r w:rsidRPr="00BD209E">
              <w:rPr>
                <w:rFonts w:ascii="宋体" w:hAnsi="宋体" w:cs="宋体" w:hint="eastAsia"/>
                <w:color w:val="000000"/>
                <w:szCs w:val="21"/>
              </w:rPr>
              <w:t>裸</w:t>
            </w:r>
            <w:proofErr w:type="gramEnd"/>
            <w:r w:rsidRPr="00BD209E">
              <w:rPr>
                <w:rFonts w:ascii="宋体" w:hAnsi="宋体" w:cs="宋体" w:hint="eastAsia"/>
                <w:color w:val="000000"/>
                <w:szCs w:val="21"/>
              </w:rPr>
              <w:t>容量≥132TB，可用容量≥100TB，其中：配置400GB固态硬盘≥7块（热备盘不少于1个，RAID10组数不少于1个，可用容量不少于1TB），1.2TB 10000转SAS磁盘≥25块（热备盘不少于1个，RAID5组数不少于2个，可用容量不少于23TB），4TB 7200转NL SAS磁盘≥25块（热备盘不少于2个，RAID5组数不少于2个，可用容量不少于75TB）；配置≥1PB容量许可；</w:t>
            </w:r>
          </w:p>
          <w:p w:rsidR="00063C32" w:rsidRPr="00BD209E" w:rsidRDefault="00063C32" w:rsidP="008B6F5B">
            <w:pPr>
              <w:pStyle w:val="ListParagraph"/>
              <w:numPr>
                <w:ilvl w:val="0"/>
                <w:numId w:val="1"/>
              </w:numPr>
              <w:ind w:firstLineChars="0"/>
              <w:jc w:val="left"/>
              <w:rPr>
                <w:rFonts w:ascii="宋体" w:hAnsi="宋体" w:cs="宋体" w:hint="eastAsia"/>
                <w:color w:val="000000"/>
                <w:szCs w:val="21"/>
              </w:rPr>
            </w:pPr>
            <w:r w:rsidRPr="00BD209E">
              <w:rPr>
                <w:rFonts w:ascii="宋体" w:hAnsi="宋体" w:cs="宋体" w:hint="eastAsia"/>
                <w:color w:val="000000"/>
                <w:szCs w:val="21"/>
              </w:rPr>
              <w:t>支持SSD、SAS、NL-SAS、SATA类型硬盘；</w:t>
            </w:r>
          </w:p>
          <w:p w:rsidR="00063C32" w:rsidRPr="00BD209E" w:rsidRDefault="00063C32" w:rsidP="008B6F5B">
            <w:pPr>
              <w:pStyle w:val="ListParagraph"/>
              <w:numPr>
                <w:ilvl w:val="0"/>
                <w:numId w:val="1"/>
              </w:numPr>
              <w:ind w:firstLineChars="0"/>
              <w:jc w:val="left"/>
              <w:rPr>
                <w:rFonts w:ascii="宋体" w:hAnsi="宋体" w:cs="宋体" w:hint="eastAsia"/>
                <w:color w:val="000000"/>
                <w:szCs w:val="21"/>
              </w:rPr>
            </w:pPr>
            <w:r w:rsidRPr="00BD209E">
              <w:rPr>
                <w:rFonts w:ascii="宋体" w:hAnsi="宋体" w:cs="宋体" w:hint="eastAsia"/>
                <w:color w:val="000000"/>
                <w:szCs w:val="21"/>
              </w:rPr>
              <w:t>支持RAID 0、1、10、5、6等；</w:t>
            </w:r>
          </w:p>
          <w:p w:rsidR="00063C32" w:rsidRPr="00BD209E" w:rsidRDefault="00063C32" w:rsidP="008B6F5B">
            <w:pPr>
              <w:pStyle w:val="ListParagraph"/>
              <w:numPr>
                <w:ilvl w:val="0"/>
                <w:numId w:val="1"/>
              </w:numPr>
              <w:ind w:firstLineChars="0"/>
              <w:jc w:val="left"/>
              <w:rPr>
                <w:rFonts w:ascii="宋体" w:hAnsi="宋体" w:cs="宋体" w:hint="eastAsia"/>
                <w:color w:val="000000"/>
                <w:szCs w:val="21"/>
              </w:rPr>
            </w:pPr>
            <w:r w:rsidRPr="00BD209E">
              <w:rPr>
                <w:rFonts w:ascii="宋体" w:hAnsi="宋体" w:cs="宋体" w:hint="eastAsia"/>
                <w:color w:val="000000"/>
                <w:szCs w:val="21"/>
              </w:rPr>
              <w:t>支持不同硬盘类型在同一硬盘</w:t>
            </w:r>
            <w:proofErr w:type="gramStart"/>
            <w:r w:rsidRPr="00BD209E">
              <w:rPr>
                <w:rFonts w:ascii="宋体" w:hAnsi="宋体" w:cs="宋体" w:hint="eastAsia"/>
                <w:color w:val="000000"/>
                <w:szCs w:val="21"/>
              </w:rPr>
              <w:t>柜混插</w:t>
            </w:r>
            <w:proofErr w:type="gramEnd"/>
            <w:r w:rsidRPr="00BD209E">
              <w:rPr>
                <w:rFonts w:ascii="宋体" w:hAnsi="宋体" w:cs="宋体" w:hint="eastAsia"/>
                <w:color w:val="000000"/>
                <w:szCs w:val="21"/>
              </w:rPr>
              <w:t>，支持驱动器热插拔及在线更换故障硬盘；</w:t>
            </w:r>
          </w:p>
          <w:p w:rsidR="00063C32" w:rsidRPr="00BD209E" w:rsidRDefault="00063C32" w:rsidP="008B6F5B">
            <w:pPr>
              <w:pStyle w:val="ListParagraph"/>
              <w:numPr>
                <w:ilvl w:val="0"/>
                <w:numId w:val="1"/>
              </w:numPr>
              <w:ind w:firstLineChars="0"/>
              <w:jc w:val="left"/>
              <w:rPr>
                <w:rFonts w:ascii="宋体" w:hAnsi="宋体" w:cs="宋体" w:hint="eastAsia"/>
                <w:szCs w:val="21"/>
              </w:rPr>
            </w:pPr>
            <w:r w:rsidRPr="00BD209E">
              <w:rPr>
                <w:rFonts w:ascii="宋体" w:hAnsi="宋体" w:cs="宋体" w:hint="eastAsia"/>
                <w:szCs w:val="21"/>
              </w:rPr>
              <w:t>#配置双控制器的单台存储最大支持硬盘数≥3500；</w:t>
            </w:r>
          </w:p>
          <w:p w:rsidR="00063C32" w:rsidRPr="00BD209E" w:rsidRDefault="00063C32" w:rsidP="008B6F5B">
            <w:pPr>
              <w:pStyle w:val="ListParagraph"/>
              <w:numPr>
                <w:ilvl w:val="0"/>
                <w:numId w:val="1"/>
              </w:numPr>
              <w:ind w:firstLineChars="0"/>
              <w:jc w:val="left"/>
              <w:rPr>
                <w:rFonts w:ascii="宋体" w:hAnsi="宋体" w:cs="宋体" w:hint="eastAsia"/>
                <w:color w:val="000000"/>
                <w:szCs w:val="21"/>
              </w:rPr>
            </w:pPr>
            <w:r w:rsidRPr="00BD209E">
              <w:rPr>
                <w:rFonts w:ascii="宋体" w:hAnsi="宋体" w:cs="宋体" w:hint="eastAsia"/>
                <w:color w:val="000000"/>
                <w:szCs w:val="21"/>
              </w:rPr>
              <w:t>支持Windows、Solaris、HP-UX、IBM-AIX、Linux等操作系统；</w:t>
            </w:r>
          </w:p>
          <w:p w:rsidR="00063C32" w:rsidRPr="00BD209E" w:rsidRDefault="00063C32" w:rsidP="008B6F5B">
            <w:pPr>
              <w:pStyle w:val="ListParagraph"/>
              <w:numPr>
                <w:ilvl w:val="0"/>
                <w:numId w:val="1"/>
              </w:numPr>
              <w:ind w:firstLineChars="0"/>
              <w:jc w:val="left"/>
              <w:rPr>
                <w:rFonts w:ascii="宋体" w:hAnsi="宋体" w:cs="宋体" w:hint="eastAsia"/>
                <w:color w:val="000000"/>
                <w:szCs w:val="21"/>
                <w:u w:val="single"/>
              </w:rPr>
            </w:pPr>
            <w:r w:rsidRPr="00BD209E">
              <w:rPr>
                <w:rFonts w:ascii="宋体" w:hAnsi="宋体" w:cs="宋体" w:hint="eastAsia"/>
                <w:color w:val="000000"/>
                <w:szCs w:val="21"/>
              </w:rPr>
              <w:lastRenderedPageBreak/>
              <w:t>*配置双活功能：将2台双活存储阵列部署为双存储双活系统，当其中一台存储发生故障时，可由另一台存储实时接管业务，实现RPO、RTO为0。双</w:t>
            </w:r>
            <w:proofErr w:type="gramStart"/>
            <w:r w:rsidRPr="00BD209E">
              <w:rPr>
                <w:rFonts w:ascii="宋体" w:hAnsi="宋体" w:cs="宋体" w:hint="eastAsia"/>
                <w:color w:val="000000"/>
                <w:szCs w:val="21"/>
              </w:rPr>
              <w:t>活功能</w:t>
            </w:r>
            <w:proofErr w:type="gramEnd"/>
            <w:r w:rsidRPr="00BD209E">
              <w:rPr>
                <w:rFonts w:ascii="宋体" w:hAnsi="宋体" w:cs="宋体" w:hint="eastAsia"/>
                <w:color w:val="000000"/>
                <w:szCs w:val="21"/>
              </w:rPr>
              <w:t>必须采用硬件（基于存储控制器或基于独立的虚拟化网关）实现，不接受在服务器</w:t>
            </w:r>
            <w:proofErr w:type="gramStart"/>
            <w:r w:rsidRPr="00BD209E">
              <w:rPr>
                <w:rFonts w:ascii="宋体" w:hAnsi="宋体" w:cs="宋体" w:hint="eastAsia"/>
                <w:color w:val="000000"/>
                <w:szCs w:val="21"/>
              </w:rPr>
              <w:t>端安</w:t>
            </w:r>
            <w:proofErr w:type="gramEnd"/>
            <w:r w:rsidRPr="00BD209E">
              <w:rPr>
                <w:rFonts w:ascii="宋体" w:hAnsi="宋体" w:cs="宋体" w:hint="eastAsia"/>
                <w:color w:val="000000"/>
                <w:szCs w:val="21"/>
              </w:rPr>
              <w:t>装软件实现。如果采用存储阵列自身实现，需提供所投存储阵列产品双</w:t>
            </w:r>
            <w:proofErr w:type="gramStart"/>
            <w:r w:rsidRPr="00BD209E">
              <w:rPr>
                <w:rFonts w:ascii="宋体" w:hAnsi="宋体" w:cs="宋体" w:hint="eastAsia"/>
                <w:color w:val="000000"/>
                <w:szCs w:val="21"/>
              </w:rPr>
              <w:t>活技术</w:t>
            </w:r>
            <w:proofErr w:type="gramEnd"/>
            <w:r w:rsidRPr="00BD209E">
              <w:rPr>
                <w:rFonts w:ascii="宋体" w:hAnsi="宋体" w:cs="宋体" w:hint="eastAsia"/>
                <w:color w:val="000000"/>
                <w:szCs w:val="21"/>
              </w:rPr>
              <w:t>产品彩页、</w:t>
            </w:r>
            <w:proofErr w:type="gramStart"/>
            <w:r w:rsidRPr="00BD209E">
              <w:rPr>
                <w:rFonts w:ascii="宋体" w:hAnsi="宋体" w:cs="宋体" w:hint="eastAsia"/>
                <w:color w:val="000000"/>
                <w:szCs w:val="21"/>
              </w:rPr>
              <w:t>官网截</w:t>
            </w:r>
            <w:proofErr w:type="gramEnd"/>
            <w:r w:rsidRPr="00BD209E">
              <w:rPr>
                <w:rFonts w:ascii="宋体" w:hAnsi="宋体" w:cs="宋体" w:hint="eastAsia"/>
                <w:color w:val="000000"/>
                <w:szCs w:val="21"/>
              </w:rPr>
              <w:t>图 (加盖设备原厂公章)，并配置相应授权。如果采用独立的虚拟化网关实现，配置网关控制器数量≥4，网关缓存总和≥256GB，10Gb IP接口≥8，8Gb FC接口≥32，1Gb IP接口≥16，异构存储许可4台，容量许可260TB（提供相应配置清单和产品彩页加盖厂商公章）。</w:t>
            </w:r>
            <w:r w:rsidRPr="00BD209E">
              <w:rPr>
                <w:rFonts w:ascii="宋体" w:hAnsi="宋体" w:cs="宋体" w:hint="eastAsia"/>
                <w:color w:val="000000"/>
                <w:szCs w:val="21"/>
                <w:u w:val="single"/>
              </w:rPr>
              <w:t>须配置双</w:t>
            </w:r>
            <w:proofErr w:type="gramStart"/>
            <w:r w:rsidRPr="00BD209E">
              <w:rPr>
                <w:rFonts w:ascii="宋体" w:hAnsi="宋体" w:cs="宋体" w:hint="eastAsia"/>
                <w:color w:val="000000"/>
                <w:szCs w:val="21"/>
                <w:u w:val="single"/>
              </w:rPr>
              <w:t>活仲裁</w:t>
            </w:r>
            <w:proofErr w:type="gramEnd"/>
            <w:r w:rsidRPr="00BD209E">
              <w:rPr>
                <w:rFonts w:ascii="宋体" w:hAnsi="宋体" w:cs="宋体" w:hint="eastAsia"/>
                <w:color w:val="000000"/>
                <w:szCs w:val="21"/>
                <w:u w:val="single"/>
              </w:rPr>
              <w:t>软件或功能。</w:t>
            </w:r>
          </w:p>
          <w:p w:rsidR="00063C32" w:rsidRPr="00BD209E" w:rsidRDefault="00063C32" w:rsidP="008B6F5B">
            <w:pPr>
              <w:pStyle w:val="ListParagraph"/>
              <w:numPr>
                <w:ilvl w:val="0"/>
                <w:numId w:val="1"/>
              </w:numPr>
              <w:ind w:firstLineChars="0"/>
              <w:jc w:val="left"/>
              <w:rPr>
                <w:rFonts w:ascii="宋体" w:hAnsi="宋体" w:cs="宋体" w:hint="eastAsia"/>
                <w:color w:val="000000"/>
                <w:szCs w:val="21"/>
              </w:rPr>
            </w:pPr>
            <w:r w:rsidRPr="00BD209E">
              <w:rPr>
                <w:rFonts w:ascii="宋体" w:hAnsi="宋体" w:cs="宋体" w:hint="eastAsia"/>
                <w:szCs w:val="21"/>
              </w:rPr>
              <w:t>#</w:t>
            </w:r>
            <w:r w:rsidRPr="00BD209E">
              <w:rPr>
                <w:rFonts w:ascii="宋体" w:hAnsi="宋体" w:cs="宋体" w:hint="eastAsia"/>
                <w:color w:val="000000"/>
                <w:szCs w:val="21"/>
              </w:rPr>
              <w:t>要求两台双活存储分别配置基于阵列IP或FC的远程复制功能，分别</w:t>
            </w:r>
            <w:proofErr w:type="gramStart"/>
            <w:r w:rsidRPr="00BD209E">
              <w:rPr>
                <w:rFonts w:ascii="宋体" w:hAnsi="宋体" w:cs="宋体" w:hint="eastAsia"/>
                <w:color w:val="000000"/>
                <w:szCs w:val="21"/>
              </w:rPr>
              <w:t>向灾备</w:t>
            </w:r>
            <w:proofErr w:type="gramEnd"/>
            <w:r w:rsidRPr="00BD209E">
              <w:rPr>
                <w:rFonts w:ascii="宋体" w:hAnsi="宋体" w:cs="宋体" w:hint="eastAsia"/>
                <w:color w:val="000000"/>
                <w:szCs w:val="21"/>
              </w:rPr>
              <w:t>存储进行数据复制，与同品牌其他存储产品之间完全兼容，且无须额外转换设备，自带1个快照许可；</w:t>
            </w:r>
          </w:p>
          <w:p w:rsidR="00063C32" w:rsidRPr="00BD209E" w:rsidRDefault="00063C32" w:rsidP="008B6F5B">
            <w:pPr>
              <w:pStyle w:val="ListParagraph"/>
              <w:numPr>
                <w:ilvl w:val="0"/>
                <w:numId w:val="1"/>
              </w:numPr>
              <w:ind w:firstLineChars="0"/>
              <w:jc w:val="left"/>
              <w:rPr>
                <w:rFonts w:ascii="宋体" w:hAnsi="宋体" w:cs="宋体" w:hint="eastAsia"/>
                <w:szCs w:val="21"/>
              </w:rPr>
            </w:pPr>
            <w:r w:rsidRPr="00BD209E">
              <w:rPr>
                <w:rFonts w:ascii="宋体" w:hAnsi="宋体" w:cs="宋体" w:hint="eastAsia"/>
                <w:szCs w:val="21"/>
              </w:rPr>
              <w:t>#配置热点数据缓存功能；</w:t>
            </w:r>
          </w:p>
          <w:p w:rsidR="00063C32" w:rsidRPr="00BD209E" w:rsidRDefault="00063C32" w:rsidP="008B6F5B">
            <w:pPr>
              <w:pStyle w:val="ListParagraph"/>
              <w:numPr>
                <w:ilvl w:val="0"/>
                <w:numId w:val="1"/>
              </w:numPr>
              <w:ind w:firstLineChars="0"/>
              <w:jc w:val="left"/>
              <w:rPr>
                <w:rFonts w:ascii="宋体" w:hAnsi="宋体" w:cs="宋体" w:hint="eastAsia"/>
                <w:color w:val="000000"/>
                <w:szCs w:val="21"/>
              </w:rPr>
            </w:pPr>
            <w:r w:rsidRPr="00BD209E">
              <w:rPr>
                <w:rFonts w:ascii="宋体" w:hAnsi="宋体" w:cs="宋体" w:hint="eastAsia"/>
                <w:color w:val="000000"/>
                <w:szCs w:val="21"/>
              </w:rPr>
              <w:t>#本次配置独立统一</w:t>
            </w:r>
            <w:proofErr w:type="gramStart"/>
            <w:r w:rsidRPr="00BD209E">
              <w:rPr>
                <w:rFonts w:ascii="宋体" w:hAnsi="宋体" w:cs="宋体" w:hint="eastAsia"/>
                <w:color w:val="000000"/>
                <w:szCs w:val="21"/>
              </w:rPr>
              <w:t>存储灾备运</w:t>
            </w:r>
            <w:proofErr w:type="gramEnd"/>
            <w:r w:rsidRPr="00BD209E">
              <w:rPr>
                <w:rFonts w:ascii="宋体" w:hAnsi="宋体" w:cs="宋体" w:hint="eastAsia"/>
                <w:color w:val="000000"/>
                <w:szCs w:val="21"/>
              </w:rPr>
              <w:t>维软件，要求多站点集中管理，</w:t>
            </w:r>
            <w:proofErr w:type="gramStart"/>
            <w:r w:rsidRPr="00BD209E">
              <w:rPr>
                <w:rFonts w:ascii="宋体" w:hAnsi="宋体" w:cs="宋体" w:hint="eastAsia"/>
                <w:color w:val="000000"/>
                <w:szCs w:val="21"/>
              </w:rPr>
              <w:t>双活容灾</w:t>
            </w:r>
            <w:proofErr w:type="gramEnd"/>
            <w:r w:rsidRPr="00BD209E">
              <w:rPr>
                <w:rFonts w:ascii="宋体" w:hAnsi="宋体" w:cs="宋体" w:hint="eastAsia"/>
                <w:color w:val="000000"/>
                <w:szCs w:val="21"/>
              </w:rPr>
              <w:t>组，双活2+1容</w:t>
            </w:r>
            <w:proofErr w:type="gramStart"/>
            <w:r w:rsidRPr="00BD209E">
              <w:rPr>
                <w:rFonts w:ascii="宋体" w:hAnsi="宋体" w:cs="宋体" w:hint="eastAsia"/>
                <w:color w:val="000000"/>
                <w:szCs w:val="21"/>
              </w:rPr>
              <w:t>灾管理</w:t>
            </w:r>
            <w:proofErr w:type="gramEnd"/>
            <w:r w:rsidRPr="00BD209E">
              <w:rPr>
                <w:rFonts w:ascii="宋体" w:hAnsi="宋体" w:cs="宋体" w:hint="eastAsia"/>
                <w:color w:val="000000"/>
                <w:szCs w:val="21"/>
              </w:rPr>
              <w:t>等，同时管理包括含设备拓扑、设备自动发现、设备分组、业务管理、性能监控、告警管理、系统管理等；（提供独立的软件彩页及网站截图，并加盖原厂公章）</w:t>
            </w:r>
          </w:p>
          <w:p w:rsidR="00063C32" w:rsidRPr="00BD209E" w:rsidRDefault="00063C32" w:rsidP="008B6F5B">
            <w:pPr>
              <w:pStyle w:val="ListParagraph"/>
              <w:numPr>
                <w:ilvl w:val="0"/>
                <w:numId w:val="1"/>
              </w:numPr>
              <w:ind w:firstLineChars="0"/>
              <w:jc w:val="left"/>
              <w:rPr>
                <w:rFonts w:ascii="宋体" w:hAnsi="宋体" w:cs="宋体" w:hint="eastAsia"/>
                <w:color w:val="000000"/>
                <w:szCs w:val="21"/>
              </w:rPr>
            </w:pPr>
            <w:r w:rsidRPr="00BD209E">
              <w:rPr>
                <w:rFonts w:ascii="宋体" w:hAnsi="宋体" w:cs="宋体" w:hint="eastAsia"/>
                <w:color w:val="000000"/>
                <w:szCs w:val="21"/>
              </w:rPr>
              <w:t>配置中文图形化管理平台软件，采用开放存储管理软件，开放API接口，支持功能特性植入和二次开发；</w:t>
            </w:r>
          </w:p>
          <w:p w:rsidR="00063C32" w:rsidRPr="00BD209E" w:rsidRDefault="00063C32" w:rsidP="008B6F5B">
            <w:pPr>
              <w:pStyle w:val="ListParagraph"/>
              <w:numPr>
                <w:ilvl w:val="0"/>
                <w:numId w:val="1"/>
              </w:numPr>
              <w:ind w:firstLineChars="0"/>
              <w:jc w:val="left"/>
              <w:rPr>
                <w:rFonts w:ascii="宋体" w:hAnsi="宋体" w:cs="宋体" w:hint="eastAsia"/>
                <w:color w:val="000000"/>
                <w:szCs w:val="21"/>
              </w:rPr>
            </w:pPr>
            <w:r w:rsidRPr="00BD209E">
              <w:rPr>
                <w:rFonts w:ascii="宋体" w:hAnsi="宋体" w:cs="宋体" w:hint="eastAsia"/>
                <w:color w:val="000000"/>
                <w:szCs w:val="21"/>
              </w:rPr>
              <w:t>#配置≥8192个主机接入授权，支持路径冗余和故障切换（含多路径软件支持）未来增加任意平台、任意主机不需要额外付费；</w:t>
            </w:r>
          </w:p>
          <w:p w:rsidR="00063C32" w:rsidRPr="00BD209E" w:rsidRDefault="00063C32" w:rsidP="008B6F5B">
            <w:pPr>
              <w:pStyle w:val="ListParagraph"/>
              <w:numPr>
                <w:ilvl w:val="0"/>
                <w:numId w:val="1"/>
              </w:numPr>
              <w:ind w:firstLineChars="0"/>
              <w:jc w:val="left"/>
              <w:rPr>
                <w:rFonts w:ascii="宋体" w:hAnsi="宋体" w:cs="宋体" w:hint="eastAsia"/>
                <w:color w:val="000000"/>
                <w:szCs w:val="21"/>
              </w:rPr>
            </w:pPr>
            <w:r w:rsidRPr="00BD209E">
              <w:rPr>
                <w:rFonts w:ascii="宋体" w:hAnsi="宋体" w:cs="宋体" w:hint="eastAsia"/>
                <w:color w:val="000000"/>
                <w:szCs w:val="21"/>
              </w:rPr>
              <w:t>配置日志告警、指示灯告警、控制台告警、蜂鸣器告警、邮件告警功能，支持故障事件和告警联动方式自定义；</w:t>
            </w:r>
          </w:p>
          <w:p w:rsidR="00063C32" w:rsidRPr="00BD209E" w:rsidRDefault="00063C32" w:rsidP="008B6F5B">
            <w:pPr>
              <w:pStyle w:val="ListParagraph"/>
              <w:numPr>
                <w:ilvl w:val="0"/>
                <w:numId w:val="1"/>
              </w:numPr>
              <w:ind w:firstLineChars="0"/>
              <w:jc w:val="left"/>
              <w:rPr>
                <w:rFonts w:ascii="宋体" w:hAnsi="宋体" w:cs="宋体" w:hint="eastAsia"/>
                <w:color w:val="000000"/>
                <w:szCs w:val="21"/>
              </w:rPr>
            </w:pPr>
            <w:r w:rsidRPr="00BD209E">
              <w:rPr>
                <w:rFonts w:ascii="宋体" w:hAnsi="宋体" w:cs="宋体" w:hint="eastAsia"/>
                <w:color w:val="000000"/>
                <w:szCs w:val="21"/>
              </w:rPr>
              <w:t>支持基于时间点的数据快照功能，有效预防各种软故障的发生，</w:t>
            </w:r>
            <w:proofErr w:type="gramStart"/>
            <w:r w:rsidRPr="00BD209E">
              <w:rPr>
                <w:rFonts w:ascii="宋体" w:hAnsi="宋体" w:cs="宋体" w:hint="eastAsia"/>
                <w:color w:val="000000"/>
                <w:szCs w:val="21"/>
              </w:rPr>
              <w:t>单卷支持</w:t>
            </w:r>
            <w:proofErr w:type="gramEnd"/>
            <w:r w:rsidRPr="00BD209E">
              <w:rPr>
                <w:rFonts w:ascii="宋体" w:hAnsi="宋体" w:cs="宋体" w:hint="eastAsia"/>
                <w:color w:val="000000"/>
                <w:szCs w:val="21"/>
              </w:rPr>
              <w:t>快照数量≥1024个；</w:t>
            </w:r>
          </w:p>
          <w:p w:rsidR="00063C32" w:rsidRPr="00BD209E" w:rsidRDefault="00063C32" w:rsidP="008B6F5B">
            <w:pPr>
              <w:pStyle w:val="ListParagraph"/>
              <w:numPr>
                <w:ilvl w:val="0"/>
                <w:numId w:val="1"/>
              </w:numPr>
              <w:ind w:firstLineChars="0"/>
              <w:jc w:val="left"/>
              <w:rPr>
                <w:rFonts w:ascii="宋体" w:hAnsi="宋体" w:cs="宋体" w:hint="eastAsia"/>
                <w:color w:val="000000"/>
                <w:szCs w:val="21"/>
              </w:rPr>
            </w:pPr>
            <w:r w:rsidRPr="00BD209E">
              <w:rPr>
                <w:rFonts w:ascii="宋体" w:hAnsi="宋体" w:cs="宋体" w:hint="eastAsia"/>
                <w:color w:val="000000"/>
                <w:szCs w:val="21"/>
              </w:rPr>
              <w:t>支持异构存储虚拟化功能，能够实现对其他品牌存储的统一管理；</w:t>
            </w:r>
          </w:p>
        </w:tc>
        <w:tc>
          <w:tcPr>
            <w:tcW w:w="660" w:type="dxa"/>
            <w:shd w:val="clear" w:color="auto" w:fill="auto"/>
            <w:vAlign w:val="center"/>
          </w:tcPr>
          <w:p w:rsidR="00063C32" w:rsidRPr="00BD209E" w:rsidRDefault="00063C32" w:rsidP="008B6F5B">
            <w:pPr>
              <w:jc w:val="center"/>
              <w:rPr>
                <w:rFonts w:ascii="宋体" w:hAnsi="宋体" w:cs="宋体" w:hint="eastAsia"/>
                <w:sz w:val="20"/>
              </w:rPr>
            </w:pPr>
            <w:r w:rsidRPr="00BD209E">
              <w:rPr>
                <w:rFonts w:ascii="宋体" w:hAnsi="宋体" w:cs="宋体" w:hint="eastAsia"/>
                <w:sz w:val="20"/>
              </w:rPr>
              <w:lastRenderedPageBreak/>
              <w:t>台</w:t>
            </w:r>
          </w:p>
        </w:tc>
        <w:tc>
          <w:tcPr>
            <w:tcW w:w="720" w:type="dxa"/>
            <w:shd w:val="clear" w:color="auto" w:fill="auto"/>
            <w:vAlign w:val="center"/>
          </w:tcPr>
          <w:p w:rsidR="00063C32" w:rsidRPr="00BD209E" w:rsidRDefault="00063C32" w:rsidP="008B6F5B">
            <w:pPr>
              <w:jc w:val="center"/>
              <w:rPr>
                <w:rFonts w:ascii="宋体" w:hAnsi="宋体" w:cs="宋体" w:hint="eastAsia"/>
                <w:sz w:val="20"/>
              </w:rPr>
            </w:pPr>
            <w:r w:rsidRPr="00BD209E">
              <w:rPr>
                <w:rFonts w:ascii="宋体" w:hAnsi="宋体" w:cs="宋体" w:hint="eastAsia"/>
                <w:sz w:val="20"/>
              </w:rPr>
              <w:t>2</w:t>
            </w:r>
          </w:p>
        </w:tc>
        <w:tc>
          <w:tcPr>
            <w:tcW w:w="645" w:type="dxa"/>
            <w:shd w:val="clear" w:color="auto" w:fill="auto"/>
            <w:vAlign w:val="center"/>
          </w:tcPr>
          <w:p w:rsidR="00063C32" w:rsidRPr="00BD209E" w:rsidRDefault="00063C32" w:rsidP="00063C32">
            <w:pPr>
              <w:spacing w:beforeLines="50" w:afterLines="50"/>
              <w:jc w:val="center"/>
              <w:rPr>
                <w:rFonts w:ascii="宋体" w:hAnsi="宋体" w:cs="宋体" w:hint="eastAsia"/>
                <w:b/>
                <w:color w:val="FF0000"/>
              </w:rPr>
            </w:pPr>
          </w:p>
        </w:tc>
      </w:tr>
      <w:tr w:rsidR="00063C32" w:rsidRPr="00BD209E" w:rsidTr="008B6F5B">
        <w:trPr>
          <w:trHeight w:val="349"/>
        </w:trPr>
        <w:tc>
          <w:tcPr>
            <w:tcW w:w="671" w:type="dxa"/>
            <w:shd w:val="clear" w:color="auto" w:fill="auto"/>
            <w:vAlign w:val="center"/>
          </w:tcPr>
          <w:p w:rsidR="00063C32" w:rsidRPr="00BD209E" w:rsidRDefault="00063C32" w:rsidP="00063C32">
            <w:pPr>
              <w:spacing w:beforeLines="50" w:afterLines="50"/>
              <w:jc w:val="center"/>
              <w:rPr>
                <w:rFonts w:ascii="宋体" w:hAnsi="宋体" w:cs="宋体" w:hint="eastAsia"/>
                <w:b/>
              </w:rPr>
            </w:pPr>
            <w:r w:rsidRPr="00BD209E">
              <w:rPr>
                <w:rFonts w:ascii="宋体" w:hAnsi="宋体" w:cs="宋体" w:hint="eastAsia"/>
                <w:b/>
              </w:rPr>
              <w:lastRenderedPageBreak/>
              <w:t>2</w:t>
            </w:r>
          </w:p>
        </w:tc>
        <w:tc>
          <w:tcPr>
            <w:tcW w:w="804" w:type="dxa"/>
            <w:shd w:val="clear" w:color="auto" w:fill="auto"/>
            <w:vAlign w:val="center"/>
          </w:tcPr>
          <w:p w:rsidR="00063C32" w:rsidRPr="00BD209E" w:rsidRDefault="00063C32" w:rsidP="008B6F5B">
            <w:pPr>
              <w:jc w:val="center"/>
              <w:rPr>
                <w:rFonts w:ascii="宋体" w:hAnsi="宋体" w:cs="宋体" w:hint="eastAsia"/>
              </w:rPr>
            </w:pPr>
            <w:proofErr w:type="gramStart"/>
            <w:r w:rsidRPr="00BD209E">
              <w:rPr>
                <w:rFonts w:ascii="宋体" w:hAnsi="宋体" w:cs="宋体" w:hint="eastAsia"/>
                <w:kern w:val="0"/>
                <w:szCs w:val="21"/>
              </w:rPr>
              <w:t>灾备存储阵列</w:t>
            </w:r>
            <w:proofErr w:type="gramEnd"/>
          </w:p>
        </w:tc>
        <w:tc>
          <w:tcPr>
            <w:tcW w:w="6000" w:type="dxa"/>
            <w:shd w:val="clear" w:color="auto" w:fill="auto"/>
            <w:vAlign w:val="center"/>
          </w:tcPr>
          <w:p w:rsidR="00063C32" w:rsidRPr="00BD209E" w:rsidRDefault="00063C32" w:rsidP="008B6F5B">
            <w:pPr>
              <w:pStyle w:val="ListParagraph"/>
              <w:numPr>
                <w:ilvl w:val="0"/>
                <w:numId w:val="2"/>
              </w:numPr>
              <w:ind w:firstLineChars="0"/>
              <w:jc w:val="left"/>
              <w:rPr>
                <w:rFonts w:ascii="宋体" w:hAnsi="宋体" w:cs="宋体" w:hint="eastAsia"/>
                <w:color w:val="000000"/>
                <w:szCs w:val="21"/>
              </w:rPr>
            </w:pPr>
            <w:r w:rsidRPr="00BD209E">
              <w:rPr>
                <w:rFonts w:ascii="宋体" w:hAnsi="宋体" w:cs="宋体" w:hint="eastAsia"/>
                <w:color w:val="000000"/>
                <w:szCs w:val="21"/>
              </w:rPr>
              <w:t>*要求本次项目中双</w:t>
            </w:r>
            <w:proofErr w:type="gramStart"/>
            <w:r w:rsidRPr="00BD209E">
              <w:rPr>
                <w:rFonts w:ascii="宋体" w:hAnsi="宋体" w:cs="宋体" w:hint="eastAsia"/>
                <w:color w:val="000000"/>
                <w:szCs w:val="21"/>
              </w:rPr>
              <w:t>活及灾备</w:t>
            </w:r>
            <w:proofErr w:type="gramEnd"/>
            <w:r w:rsidRPr="00BD209E">
              <w:rPr>
                <w:rFonts w:ascii="宋体" w:hAnsi="宋体" w:cs="宋体" w:hint="eastAsia"/>
                <w:color w:val="000000"/>
                <w:szCs w:val="21"/>
              </w:rPr>
              <w:t>存储三台设备同品牌同型号；</w:t>
            </w:r>
          </w:p>
          <w:p w:rsidR="00063C32" w:rsidRPr="00BD209E" w:rsidRDefault="00063C32" w:rsidP="008B6F5B">
            <w:pPr>
              <w:pStyle w:val="ListParagraph"/>
              <w:numPr>
                <w:ilvl w:val="0"/>
                <w:numId w:val="2"/>
              </w:numPr>
              <w:ind w:firstLineChars="0"/>
              <w:jc w:val="left"/>
              <w:rPr>
                <w:rFonts w:ascii="宋体" w:hAnsi="宋体" w:cs="宋体" w:hint="eastAsia"/>
                <w:b/>
                <w:szCs w:val="21"/>
              </w:rPr>
            </w:pPr>
            <w:r w:rsidRPr="00BD209E">
              <w:rPr>
                <w:rFonts w:ascii="宋体" w:hAnsi="宋体" w:cs="宋体" w:hint="eastAsia"/>
                <w:b/>
                <w:szCs w:val="21"/>
              </w:rPr>
              <w:t>#</w:t>
            </w:r>
            <w:r w:rsidRPr="00BD209E">
              <w:rPr>
                <w:rFonts w:ascii="宋体" w:hAnsi="宋体" w:cs="宋体" w:hint="eastAsia"/>
                <w:szCs w:val="21"/>
              </w:rPr>
              <w:t>存储厂商具备2年以上全球网络存储工业协会（SNIA）会员资格（提供历年SNIA网站截图证明，加盖原厂公章）；</w:t>
            </w:r>
          </w:p>
          <w:p w:rsidR="00063C32" w:rsidRPr="00BD209E" w:rsidRDefault="00063C32" w:rsidP="008B6F5B">
            <w:pPr>
              <w:pStyle w:val="ListParagraph"/>
              <w:numPr>
                <w:ilvl w:val="0"/>
                <w:numId w:val="2"/>
              </w:numPr>
              <w:ind w:firstLineChars="0"/>
              <w:jc w:val="left"/>
              <w:rPr>
                <w:rFonts w:ascii="宋体" w:hAnsi="宋体" w:cs="宋体" w:hint="eastAsia"/>
                <w:szCs w:val="21"/>
              </w:rPr>
            </w:pPr>
            <w:r w:rsidRPr="00BD209E">
              <w:rPr>
                <w:rFonts w:ascii="宋体" w:hAnsi="宋体" w:cs="宋体" w:hint="eastAsia"/>
                <w:szCs w:val="21"/>
              </w:rPr>
              <w:t>*多控制器架构，全冗余配置，配置冗余电源、风扇及配电模块，配置控制器数量≥2，最大可扩展至≥16个SAN控制器（不包括外接虚拟化网关或者NAS控制器，提供</w:t>
            </w:r>
            <w:proofErr w:type="gramStart"/>
            <w:r w:rsidRPr="00BD209E">
              <w:rPr>
                <w:rFonts w:ascii="宋体" w:hAnsi="宋体" w:cs="宋体" w:hint="eastAsia"/>
                <w:szCs w:val="21"/>
              </w:rPr>
              <w:t>官网截</w:t>
            </w:r>
            <w:proofErr w:type="gramEnd"/>
            <w:r w:rsidRPr="00BD209E">
              <w:rPr>
                <w:rFonts w:ascii="宋体" w:hAnsi="宋体" w:cs="宋体" w:hint="eastAsia"/>
                <w:szCs w:val="21"/>
              </w:rPr>
              <w:t>图，加盖原厂公章）；</w:t>
            </w:r>
          </w:p>
          <w:p w:rsidR="00063C32" w:rsidRPr="00BD209E" w:rsidRDefault="00063C32" w:rsidP="008B6F5B">
            <w:pPr>
              <w:pStyle w:val="ListParagraph"/>
              <w:numPr>
                <w:ilvl w:val="0"/>
                <w:numId w:val="2"/>
              </w:numPr>
              <w:ind w:firstLineChars="0"/>
              <w:jc w:val="left"/>
              <w:rPr>
                <w:rFonts w:ascii="宋体" w:hAnsi="宋体" w:cs="宋体" w:hint="eastAsia"/>
                <w:szCs w:val="21"/>
              </w:rPr>
            </w:pPr>
            <w:r w:rsidRPr="00BD209E">
              <w:rPr>
                <w:rFonts w:ascii="宋体" w:hAnsi="宋体" w:cs="宋体" w:hint="eastAsia"/>
                <w:szCs w:val="21"/>
              </w:rPr>
              <w:t>控制器之间采用PCI-E3.0实现互连及缓存共享；</w:t>
            </w:r>
          </w:p>
          <w:p w:rsidR="00063C32" w:rsidRPr="00BD209E" w:rsidRDefault="00063C32" w:rsidP="008B6F5B">
            <w:pPr>
              <w:pStyle w:val="ListParagraph"/>
              <w:numPr>
                <w:ilvl w:val="0"/>
                <w:numId w:val="2"/>
              </w:numPr>
              <w:ind w:firstLineChars="0"/>
              <w:jc w:val="left"/>
              <w:rPr>
                <w:rFonts w:ascii="宋体" w:hAnsi="宋体" w:cs="宋体" w:hint="eastAsia"/>
                <w:szCs w:val="21"/>
              </w:rPr>
            </w:pPr>
            <w:r w:rsidRPr="00BD209E">
              <w:rPr>
                <w:rFonts w:ascii="宋体" w:hAnsi="宋体" w:cs="宋体" w:hint="eastAsia"/>
                <w:szCs w:val="21"/>
              </w:rPr>
              <w:t>#处理器核数≥16，处理器主频不低于1.8G（要求说明CPU的明确型号和主频，加盖原厂公章）；</w:t>
            </w:r>
          </w:p>
          <w:p w:rsidR="00063C32" w:rsidRPr="00BD209E" w:rsidRDefault="00063C32" w:rsidP="008B6F5B">
            <w:pPr>
              <w:pStyle w:val="ListParagraph"/>
              <w:numPr>
                <w:ilvl w:val="0"/>
                <w:numId w:val="2"/>
              </w:numPr>
              <w:ind w:firstLineChars="0"/>
              <w:jc w:val="left"/>
              <w:rPr>
                <w:rFonts w:ascii="宋体" w:hAnsi="宋体" w:cs="宋体" w:hint="eastAsia"/>
                <w:szCs w:val="21"/>
              </w:rPr>
            </w:pPr>
            <w:r w:rsidRPr="00BD209E">
              <w:rPr>
                <w:rFonts w:ascii="宋体" w:hAnsi="宋体" w:cs="宋体" w:hint="eastAsia"/>
                <w:szCs w:val="21"/>
              </w:rPr>
              <w:t>支持写缓存镜像，采用缓存降落技术，掉电后能够将缓存数据下刷到硬盘中进行永久保存；</w:t>
            </w:r>
          </w:p>
          <w:p w:rsidR="00063C32" w:rsidRPr="00BD209E" w:rsidRDefault="00063C32" w:rsidP="008B6F5B">
            <w:pPr>
              <w:pStyle w:val="ListParagraph"/>
              <w:numPr>
                <w:ilvl w:val="0"/>
                <w:numId w:val="2"/>
              </w:numPr>
              <w:ind w:firstLineChars="0"/>
              <w:jc w:val="left"/>
              <w:rPr>
                <w:rFonts w:ascii="宋体" w:hAnsi="宋体" w:cs="宋体" w:hint="eastAsia"/>
                <w:szCs w:val="21"/>
              </w:rPr>
            </w:pPr>
            <w:r w:rsidRPr="00BD209E">
              <w:rPr>
                <w:rFonts w:ascii="宋体" w:hAnsi="宋体" w:cs="宋体" w:hint="eastAsia"/>
                <w:szCs w:val="21"/>
              </w:rPr>
              <w:t>#配置缓存≥128GB，最大缓存扩展能力≥6TB；缓存不包括</w:t>
            </w:r>
            <w:r w:rsidRPr="00BD209E">
              <w:rPr>
                <w:rFonts w:ascii="宋体" w:hAnsi="宋体" w:cs="宋体" w:hint="eastAsia"/>
                <w:szCs w:val="21"/>
              </w:rPr>
              <w:lastRenderedPageBreak/>
              <w:t>SSD磁盘、闪存、NAS机头的内存等；</w:t>
            </w:r>
          </w:p>
          <w:p w:rsidR="00063C32" w:rsidRPr="00BD209E" w:rsidRDefault="00063C32" w:rsidP="008B6F5B">
            <w:pPr>
              <w:pStyle w:val="ListParagraph"/>
              <w:numPr>
                <w:ilvl w:val="0"/>
                <w:numId w:val="2"/>
              </w:numPr>
              <w:ind w:firstLineChars="0"/>
              <w:jc w:val="left"/>
              <w:rPr>
                <w:rFonts w:ascii="宋体" w:hAnsi="宋体" w:cs="宋体" w:hint="eastAsia"/>
                <w:szCs w:val="21"/>
              </w:rPr>
            </w:pPr>
            <w:r w:rsidRPr="00BD209E">
              <w:rPr>
                <w:rFonts w:ascii="宋体" w:hAnsi="宋体" w:cs="宋体" w:hint="eastAsia"/>
                <w:szCs w:val="21"/>
              </w:rPr>
              <w:t xml:space="preserve">#配置8Gb/s FC接口≥16个，1Gb/s </w:t>
            </w:r>
            <w:proofErr w:type="spellStart"/>
            <w:r w:rsidRPr="00BD209E">
              <w:rPr>
                <w:rFonts w:ascii="宋体" w:hAnsi="宋体" w:cs="宋体" w:hint="eastAsia"/>
                <w:szCs w:val="21"/>
              </w:rPr>
              <w:t>iSCSI</w:t>
            </w:r>
            <w:proofErr w:type="spellEnd"/>
            <w:r w:rsidRPr="00BD209E">
              <w:rPr>
                <w:rFonts w:ascii="宋体" w:hAnsi="宋体" w:cs="宋体" w:hint="eastAsia"/>
                <w:szCs w:val="21"/>
              </w:rPr>
              <w:t>接口≥8个，</w:t>
            </w:r>
            <w:r w:rsidRPr="00BD209E">
              <w:rPr>
                <w:rFonts w:ascii="宋体" w:hAnsi="宋体" w:cs="宋体" w:hint="eastAsia"/>
                <w:color w:val="000000"/>
                <w:szCs w:val="21"/>
              </w:rPr>
              <w:t>10Gb/s ISCSI接口≥4个，</w:t>
            </w:r>
            <w:r w:rsidRPr="00BD209E">
              <w:rPr>
                <w:rFonts w:ascii="宋体" w:hAnsi="宋体" w:cs="宋体" w:hint="eastAsia"/>
                <w:szCs w:val="21"/>
              </w:rPr>
              <w:t>并配置相应光模块，最大可扩展主机接口数≥380个；</w:t>
            </w:r>
          </w:p>
          <w:p w:rsidR="00063C32" w:rsidRPr="00BD209E" w:rsidRDefault="00063C32" w:rsidP="008B6F5B">
            <w:pPr>
              <w:pStyle w:val="ListParagraph"/>
              <w:numPr>
                <w:ilvl w:val="0"/>
                <w:numId w:val="2"/>
              </w:numPr>
              <w:ind w:firstLineChars="0"/>
              <w:jc w:val="left"/>
              <w:rPr>
                <w:rFonts w:ascii="宋体" w:hAnsi="宋体" w:cs="宋体" w:hint="eastAsia"/>
                <w:szCs w:val="21"/>
              </w:rPr>
            </w:pPr>
            <w:r w:rsidRPr="00BD209E">
              <w:rPr>
                <w:rFonts w:ascii="宋体" w:hAnsi="宋体" w:cs="宋体" w:hint="eastAsia"/>
                <w:szCs w:val="21"/>
              </w:rPr>
              <w:t>#配置≥8个4通道SAS宽端口，总带宽≥384Gb/s；</w:t>
            </w:r>
          </w:p>
          <w:p w:rsidR="00063C32" w:rsidRPr="00BD209E" w:rsidRDefault="00063C32" w:rsidP="008B6F5B">
            <w:pPr>
              <w:pStyle w:val="ListParagraph"/>
              <w:numPr>
                <w:ilvl w:val="0"/>
                <w:numId w:val="2"/>
              </w:numPr>
              <w:ind w:firstLineChars="0"/>
              <w:jc w:val="left"/>
              <w:rPr>
                <w:rFonts w:ascii="宋体" w:hAnsi="宋体" w:cs="宋体" w:hint="eastAsia"/>
                <w:color w:val="000000"/>
                <w:szCs w:val="21"/>
              </w:rPr>
            </w:pPr>
            <w:r w:rsidRPr="00BD209E">
              <w:rPr>
                <w:rFonts w:ascii="宋体" w:hAnsi="宋体" w:cs="宋体" w:hint="eastAsia"/>
                <w:color w:val="000000"/>
                <w:szCs w:val="21"/>
              </w:rPr>
              <w:t>*配置磁盘</w:t>
            </w:r>
            <w:proofErr w:type="gramStart"/>
            <w:r w:rsidRPr="00BD209E">
              <w:rPr>
                <w:rFonts w:ascii="宋体" w:hAnsi="宋体" w:cs="宋体" w:hint="eastAsia"/>
                <w:color w:val="000000"/>
                <w:szCs w:val="21"/>
              </w:rPr>
              <w:t>裸</w:t>
            </w:r>
            <w:proofErr w:type="gramEnd"/>
            <w:r w:rsidRPr="00BD209E">
              <w:rPr>
                <w:rFonts w:ascii="宋体" w:hAnsi="宋体" w:cs="宋体" w:hint="eastAsia"/>
                <w:color w:val="000000"/>
                <w:szCs w:val="21"/>
              </w:rPr>
              <w:t>容量≥132TB，可用容量≥100TB，其中：配置400GB固态硬盘≥7块（热备盘不少于1个，RAID10组数不少于1个，可用容量不少于1TB），1.2TB 10000转SAS磁盘≥25块（热备盘不少于1个，RAID5组数不少于2个，可用容量不少于23TB），4TB 7200转NL SAS磁盘≥25块（热备盘不少于2个，RAID5组数不少于2个，可用容量不少于75TB）；配置≥1PB容量许可；</w:t>
            </w:r>
          </w:p>
          <w:p w:rsidR="00063C32" w:rsidRPr="00BD209E" w:rsidRDefault="00063C32" w:rsidP="008B6F5B">
            <w:pPr>
              <w:pStyle w:val="ListParagraph"/>
              <w:numPr>
                <w:ilvl w:val="0"/>
                <w:numId w:val="2"/>
              </w:numPr>
              <w:ind w:firstLineChars="0"/>
              <w:jc w:val="left"/>
              <w:rPr>
                <w:rFonts w:ascii="宋体" w:hAnsi="宋体" w:cs="宋体" w:hint="eastAsia"/>
                <w:szCs w:val="21"/>
              </w:rPr>
            </w:pPr>
            <w:r w:rsidRPr="00BD209E">
              <w:rPr>
                <w:rFonts w:ascii="宋体" w:hAnsi="宋体" w:cs="宋体" w:hint="eastAsia"/>
                <w:szCs w:val="21"/>
              </w:rPr>
              <w:t>支持SSD、SAS、NL-SAS、SATA类型硬盘；</w:t>
            </w:r>
          </w:p>
          <w:p w:rsidR="00063C32" w:rsidRPr="00BD209E" w:rsidRDefault="00063C32" w:rsidP="008B6F5B">
            <w:pPr>
              <w:pStyle w:val="ListParagraph"/>
              <w:numPr>
                <w:ilvl w:val="0"/>
                <w:numId w:val="2"/>
              </w:numPr>
              <w:ind w:firstLineChars="0"/>
              <w:jc w:val="left"/>
              <w:rPr>
                <w:rFonts w:ascii="宋体" w:hAnsi="宋体" w:cs="宋体" w:hint="eastAsia"/>
                <w:szCs w:val="21"/>
              </w:rPr>
            </w:pPr>
            <w:r w:rsidRPr="00BD209E">
              <w:rPr>
                <w:rFonts w:ascii="宋体" w:hAnsi="宋体" w:cs="宋体" w:hint="eastAsia"/>
                <w:szCs w:val="21"/>
              </w:rPr>
              <w:t>支持RAID 0、1、10、5、6等；</w:t>
            </w:r>
          </w:p>
          <w:p w:rsidR="00063C32" w:rsidRPr="00BD209E" w:rsidRDefault="00063C32" w:rsidP="008B6F5B">
            <w:pPr>
              <w:pStyle w:val="ListParagraph"/>
              <w:numPr>
                <w:ilvl w:val="0"/>
                <w:numId w:val="2"/>
              </w:numPr>
              <w:ind w:firstLineChars="0"/>
              <w:jc w:val="left"/>
              <w:rPr>
                <w:rFonts w:ascii="宋体" w:hAnsi="宋体" w:cs="宋体" w:hint="eastAsia"/>
                <w:szCs w:val="21"/>
              </w:rPr>
            </w:pPr>
            <w:r w:rsidRPr="00BD209E">
              <w:rPr>
                <w:rFonts w:ascii="宋体" w:hAnsi="宋体" w:cs="宋体" w:hint="eastAsia"/>
                <w:szCs w:val="21"/>
              </w:rPr>
              <w:t>支持不同硬盘类型在同一硬盘</w:t>
            </w:r>
            <w:proofErr w:type="gramStart"/>
            <w:r w:rsidRPr="00BD209E">
              <w:rPr>
                <w:rFonts w:ascii="宋体" w:hAnsi="宋体" w:cs="宋体" w:hint="eastAsia"/>
                <w:szCs w:val="21"/>
              </w:rPr>
              <w:t>柜混插</w:t>
            </w:r>
            <w:proofErr w:type="gramEnd"/>
            <w:r w:rsidRPr="00BD209E">
              <w:rPr>
                <w:rFonts w:ascii="宋体" w:hAnsi="宋体" w:cs="宋体" w:hint="eastAsia"/>
                <w:szCs w:val="21"/>
              </w:rPr>
              <w:t>，支持驱动器热插拔及在线更换故障硬盘；</w:t>
            </w:r>
          </w:p>
          <w:p w:rsidR="00063C32" w:rsidRPr="00BD209E" w:rsidRDefault="00063C32" w:rsidP="008B6F5B">
            <w:pPr>
              <w:pStyle w:val="ListParagraph"/>
              <w:numPr>
                <w:ilvl w:val="0"/>
                <w:numId w:val="2"/>
              </w:numPr>
              <w:ind w:firstLineChars="0"/>
              <w:jc w:val="left"/>
              <w:rPr>
                <w:rFonts w:ascii="宋体" w:hAnsi="宋体" w:cs="宋体" w:hint="eastAsia"/>
                <w:szCs w:val="21"/>
              </w:rPr>
            </w:pPr>
            <w:r w:rsidRPr="00BD209E">
              <w:rPr>
                <w:rFonts w:ascii="宋体" w:hAnsi="宋体" w:cs="宋体" w:hint="eastAsia"/>
                <w:szCs w:val="21"/>
              </w:rPr>
              <w:t>#配置双控制器的单台存储最大支持硬盘数≥3500；</w:t>
            </w:r>
          </w:p>
          <w:p w:rsidR="00063C32" w:rsidRPr="00BD209E" w:rsidRDefault="00063C32" w:rsidP="008B6F5B">
            <w:pPr>
              <w:pStyle w:val="ListParagraph"/>
              <w:numPr>
                <w:ilvl w:val="0"/>
                <w:numId w:val="2"/>
              </w:numPr>
              <w:ind w:firstLineChars="0"/>
              <w:jc w:val="left"/>
              <w:rPr>
                <w:rFonts w:ascii="宋体" w:hAnsi="宋体" w:cs="宋体" w:hint="eastAsia"/>
                <w:szCs w:val="21"/>
              </w:rPr>
            </w:pPr>
            <w:r w:rsidRPr="00BD209E">
              <w:rPr>
                <w:rFonts w:ascii="宋体" w:hAnsi="宋体" w:cs="宋体" w:hint="eastAsia"/>
                <w:szCs w:val="21"/>
              </w:rPr>
              <w:t>支持Windows、Solaris、HP-UX、IBM-AIX、Linux等操作系统；</w:t>
            </w:r>
          </w:p>
          <w:p w:rsidR="00063C32" w:rsidRPr="00BD209E" w:rsidRDefault="00063C32" w:rsidP="008B6F5B">
            <w:pPr>
              <w:pStyle w:val="ListParagraph"/>
              <w:numPr>
                <w:ilvl w:val="0"/>
                <w:numId w:val="2"/>
              </w:numPr>
              <w:ind w:firstLineChars="0"/>
              <w:jc w:val="left"/>
              <w:rPr>
                <w:rFonts w:ascii="宋体" w:hAnsi="宋体" w:cs="宋体" w:hint="eastAsia"/>
                <w:szCs w:val="21"/>
              </w:rPr>
            </w:pPr>
            <w:r w:rsidRPr="00BD209E">
              <w:rPr>
                <w:rFonts w:ascii="宋体" w:hAnsi="宋体" w:cs="宋体" w:hint="eastAsia"/>
                <w:szCs w:val="21"/>
              </w:rPr>
              <w:t>*配置基于阵列设备的IP或FC的远程复制功能，与双活存储系统实现2台设备同时对1台</w:t>
            </w:r>
            <w:proofErr w:type="gramStart"/>
            <w:r w:rsidRPr="00BD209E">
              <w:rPr>
                <w:rFonts w:ascii="宋体" w:hAnsi="宋体" w:cs="宋体" w:hint="eastAsia"/>
                <w:szCs w:val="21"/>
              </w:rPr>
              <w:t>灾备设备</w:t>
            </w:r>
            <w:proofErr w:type="gramEnd"/>
            <w:r w:rsidRPr="00BD209E">
              <w:rPr>
                <w:rFonts w:ascii="宋体" w:hAnsi="宋体" w:cs="宋体" w:hint="eastAsia"/>
                <w:szCs w:val="21"/>
              </w:rPr>
              <w:t>的相互数据复制，且无须额外转换设备，并配置512个快照许可软件授权；</w:t>
            </w:r>
          </w:p>
          <w:p w:rsidR="00063C32" w:rsidRPr="00BD209E" w:rsidRDefault="00063C32" w:rsidP="008B6F5B">
            <w:pPr>
              <w:pStyle w:val="ListParagraph"/>
              <w:numPr>
                <w:ilvl w:val="0"/>
                <w:numId w:val="2"/>
              </w:numPr>
              <w:ind w:firstLineChars="0"/>
              <w:jc w:val="left"/>
              <w:rPr>
                <w:rFonts w:ascii="宋体" w:hAnsi="宋体" w:cs="宋体" w:hint="eastAsia"/>
                <w:szCs w:val="21"/>
              </w:rPr>
            </w:pPr>
            <w:r w:rsidRPr="00BD209E">
              <w:rPr>
                <w:rFonts w:ascii="宋体" w:hAnsi="宋体" w:cs="宋体" w:hint="eastAsia"/>
                <w:szCs w:val="21"/>
              </w:rPr>
              <w:t>#配置热点数据缓存功能；</w:t>
            </w:r>
          </w:p>
          <w:p w:rsidR="00063C32" w:rsidRPr="00BD209E" w:rsidRDefault="00063C32" w:rsidP="008B6F5B">
            <w:pPr>
              <w:pStyle w:val="ListParagraph"/>
              <w:numPr>
                <w:ilvl w:val="0"/>
                <w:numId w:val="2"/>
              </w:numPr>
              <w:ind w:firstLineChars="0"/>
              <w:jc w:val="left"/>
              <w:rPr>
                <w:rFonts w:ascii="宋体" w:hAnsi="宋体" w:cs="宋体" w:hint="eastAsia"/>
                <w:szCs w:val="21"/>
              </w:rPr>
            </w:pPr>
            <w:r w:rsidRPr="00BD209E">
              <w:rPr>
                <w:rFonts w:ascii="宋体" w:hAnsi="宋体" w:cs="宋体" w:hint="eastAsia"/>
                <w:szCs w:val="21"/>
              </w:rPr>
              <w:t>配置中文图形化管理平台软件，采用开放存储管理软件，开放API接口，支持功能特性植入和二次开发；</w:t>
            </w:r>
          </w:p>
          <w:p w:rsidR="00063C32" w:rsidRPr="00BD209E" w:rsidRDefault="00063C32" w:rsidP="008B6F5B">
            <w:pPr>
              <w:pStyle w:val="ListParagraph"/>
              <w:numPr>
                <w:ilvl w:val="0"/>
                <w:numId w:val="2"/>
              </w:numPr>
              <w:ind w:firstLineChars="0"/>
              <w:jc w:val="left"/>
              <w:rPr>
                <w:rFonts w:ascii="宋体" w:hAnsi="宋体" w:cs="宋体" w:hint="eastAsia"/>
                <w:szCs w:val="21"/>
              </w:rPr>
            </w:pPr>
            <w:r w:rsidRPr="00BD209E">
              <w:rPr>
                <w:rFonts w:ascii="宋体" w:hAnsi="宋体" w:cs="宋体" w:hint="eastAsia"/>
                <w:szCs w:val="21"/>
              </w:rPr>
              <w:t>#配置8192个主机接入授权，支持路径冗余和故障切换（含多路径软件支持）未来增加任意平台、任意主机不需要额外付费；</w:t>
            </w:r>
          </w:p>
          <w:p w:rsidR="00063C32" w:rsidRPr="00BD209E" w:rsidRDefault="00063C32" w:rsidP="008B6F5B">
            <w:pPr>
              <w:pStyle w:val="ListParagraph"/>
              <w:numPr>
                <w:ilvl w:val="0"/>
                <w:numId w:val="2"/>
              </w:numPr>
              <w:ind w:firstLineChars="0"/>
              <w:jc w:val="left"/>
              <w:rPr>
                <w:rFonts w:ascii="宋体" w:hAnsi="宋体" w:cs="宋体" w:hint="eastAsia"/>
                <w:szCs w:val="21"/>
              </w:rPr>
            </w:pPr>
            <w:r w:rsidRPr="00BD209E">
              <w:rPr>
                <w:rFonts w:ascii="宋体" w:hAnsi="宋体" w:cs="宋体" w:hint="eastAsia"/>
                <w:szCs w:val="21"/>
              </w:rPr>
              <w:t>配置日志告警、指示灯告警、控制台告警、蜂鸣器告警、邮件告警功能，支持故障事件和告警联动方式自定义；</w:t>
            </w:r>
          </w:p>
          <w:p w:rsidR="00063C32" w:rsidRPr="00BD209E" w:rsidRDefault="00063C32" w:rsidP="008B6F5B">
            <w:pPr>
              <w:pStyle w:val="ListParagraph"/>
              <w:numPr>
                <w:ilvl w:val="0"/>
                <w:numId w:val="2"/>
              </w:numPr>
              <w:ind w:firstLineChars="0"/>
              <w:jc w:val="left"/>
              <w:rPr>
                <w:rFonts w:ascii="宋体" w:hAnsi="宋体" w:cs="宋体" w:hint="eastAsia"/>
                <w:szCs w:val="21"/>
              </w:rPr>
            </w:pPr>
            <w:r w:rsidRPr="00BD209E">
              <w:rPr>
                <w:rFonts w:ascii="宋体" w:hAnsi="宋体" w:cs="宋体" w:hint="eastAsia"/>
                <w:szCs w:val="21"/>
              </w:rPr>
              <w:t>支持基于时间点的数据快照功能，有效预防各种软故障的发生，</w:t>
            </w:r>
            <w:proofErr w:type="gramStart"/>
            <w:r w:rsidRPr="00BD209E">
              <w:rPr>
                <w:rFonts w:ascii="宋体" w:hAnsi="宋体" w:cs="宋体" w:hint="eastAsia"/>
                <w:szCs w:val="21"/>
              </w:rPr>
              <w:t>单卷支持</w:t>
            </w:r>
            <w:proofErr w:type="gramEnd"/>
            <w:r w:rsidRPr="00BD209E">
              <w:rPr>
                <w:rFonts w:ascii="宋体" w:hAnsi="宋体" w:cs="宋体" w:hint="eastAsia"/>
                <w:szCs w:val="21"/>
              </w:rPr>
              <w:t>快照数量≥1024个；</w:t>
            </w:r>
          </w:p>
          <w:p w:rsidR="00063C32" w:rsidRPr="00BD209E" w:rsidRDefault="00063C32" w:rsidP="008B6F5B">
            <w:pPr>
              <w:pStyle w:val="ListParagraph"/>
              <w:numPr>
                <w:ilvl w:val="0"/>
                <w:numId w:val="2"/>
              </w:numPr>
              <w:ind w:firstLineChars="0"/>
              <w:jc w:val="left"/>
              <w:rPr>
                <w:rFonts w:ascii="宋体" w:hAnsi="宋体" w:cs="宋体" w:hint="eastAsia"/>
              </w:rPr>
            </w:pPr>
            <w:r w:rsidRPr="00BD209E">
              <w:rPr>
                <w:rFonts w:ascii="宋体" w:hAnsi="宋体" w:cs="宋体" w:hint="eastAsia"/>
                <w:kern w:val="0"/>
                <w:szCs w:val="21"/>
              </w:rPr>
              <w:t>支持异构存储虚拟化功能，能够实现其他品牌存储的统一管理；</w:t>
            </w:r>
            <w:r w:rsidRPr="00BD209E">
              <w:rPr>
                <w:rFonts w:ascii="宋体" w:hAnsi="宋体" w:cs="宋体" w:hint="eastAsia"/>
              </w:rPr>
              <w:t xml:space="preserve"> </w:t>
            </w:r>
          </w:p>
        </w:tc>
        <w:tc>
          <w:tcPr>
            <w:tcW w:w="660" w:type="dxa"/>
            <w:shd w:val="clear" w:color="auto" w:fill="auto"/>
            <w:vAlign w:val="center"/>
          </w:tcPr>
          <w:p w:rsidR="00063C32" w:rsidRPr="00BD209E" w:rsidRDefault="00063C32" w:rsidP="008B6F5B">
            <w:pPr>
              <w:jc w:val="center"/>
              <w:rPr>
                <w:rFonts w:ascii="宋体" w:hAnsi="宋体" w:cs="宋体" w:hint="eastAsia"/>
              </w:rPr>
            </w:pPr>
            <w:r w:rsidRPr="00BD209E">
              <w:rPr>
                <w:rFonts w:ascii="宋体" w:hAnsi="宋体" w:cs="宋体" w:hint="eastAsia"/>
              </w:rPr>
              <w:lastRenderedPageBreak/>
              <w:t>台</w:t>
            </w:r>
          </w:p>
        </w:tc>
        <w:tc>
          <w:tcPr>
            <w:tcW w:w="720" w:type="dxa"/>
            <w:shd w:val="clear" w:color="auto" w:fill="auto"/>
            <w:vAlign w:val="center"/>
          </w:tcPr>
          <w:p w:rsidR="00063C32" w:rsidRPr="00BD209E" w:rsidRDefault="00063C32" w:rsidP="008B6F5B">
            <w:pPr>
              <w:jc w:val="center"/>
              <w:rPr>
                <w:rFonts w:ascii="宋体" w:hAnsi="宋体" w:cs="宋体" w:hint="eastAsia"/>
              </w:rPr>
            </w:pPr>
            <w:r w:rsidRPr="00BD209E">
              <w:rPr>
                <w:rFonts w:ascii="宋体" w:hAnsi="宋体" w:cs="宋体" w:hint="eastAsia"/>
              </w:rPr>
              <w:t>1</w:t>
            </w:r>
          </w:p>
        </w:tc>
        <w:tc>
          <w:tcPr>
            <w:tcW w:w="645" w:type="dxa"/>
            <w:shd w:val="clear" w:color="auto" w:fill="auto"/>
            <w:vAlign w:val="center"/>
          </w:tcPr>
          <w:p w:rsidR="00063C32" w:rsidRPr="00BD209E" w:rsidRDefault="00063C32" w:rsidP="008B6F5B">
            <w:pPr>
              <w:jc w:val="center"/>
              <w:rPr>
                <w:rFonts w:ascii="宋体" w:hAnsi="宋体" w:cs="宋体" w:hint="eastAsia"/>
              </w:rPr>
            </w:pPr>
          </w:p>
        </w:tc>
      </w:tr>
    </w:tbl>
    <w:p w:rsidR="00063C32" w:rsidRDefault="00063C32" w:rsidP="00063C32">
      <w:pPr>
        <w:tabs>
          <w:tab w:val="left" w:pos="851"/>
          <w:tab w:val="left" w:pos="993"/>
        </w:tabs>
        <w:adjustRightInd w:val="0"/>
        <w:snapToGrid w:val="0"/>
        <w:spacing w:line="360" w:lineRule="auto"/>
        <w:rPr>
          <w:rFonts w:ascii="宋体" w:hAnsi="宋体"/>
          <w:szCs w:val="21"/>
        </w:rPr>
      </w:pPr>
    </w:p>
    <w:p w:rsidR="00063C32" w:rsidRDefault="00063C32" w:rsidP="00063C32">
      <w:pPr>
        <w:numPr>
          <w:ilvl w:val="0"/>
          <w:numId w:val="3"/>
        </w:numPr>
        <w:spacing w:line="360" w:lineRule="auto"/>
        <w:rPr>
          <w:rFonts w:ascii="宋体" w:hAnsi="宋体" w:cs="宋体" w:hint="eastAsia"/>
          <w:b/>
          <w:bCs/>
          <w:color w:val="000000"/>
          <w:sz w:val="28"/>
          <w:szCs w:val="28"/>
        </w:rPr>
      </w:pPr>
      <w:r>
        <w:rPr>
          <w:rFonts w:ascii="宋体" w:hAnsi="宋体" w:cs="宋体" w:hint="eastAsia"/>
          <w:b/>
          <w:bCs/>
          <w:color w:val="000000"/>
          <w:sz w:val="28"/>
          <w:szCs w:val="28"/>
        </w:rPr>
        <w:t>商务需求</w:t>
      </w:r>
    </w:p>
    <w:p w:rsidR="00063C32" w:rsidRDefault="00063C32" w:rsidP="00063C32">
      <w:pPr>
        <w:spacing w:line="360" w:lineRule="auto"/>
        <w:rPr>
          <w:rFonts w:ascii="宋体" w:hAnsi="宋体" w:cs="宋体" w:hint="eastAsia"/>
          <w:b/>
          <w:bCs/>
          <w:sz w:val="24"/>
          <w:szCs w:val="24"/>
        </w:rPr>
      </w:pPr>
      <w:r>
        <w:rPr>
          <w:rFonts w:ascii="宋体" w:hAnsi="宋体" w:cs="宋体" w:hint="eastAsia"/>
          <w:b/>
          <w:bCs/>
          <w:sz w:val="28"/>
          <w:szCs w:val="28"/>
        </w:rPr>
        <w:t xml:space="preserve">  </w:t>
      </w:r>
      <w:r>
        <w:rPr>
          <w:rFonts w:ascii="宋体" w:hAnsi="宋体" w:cs="宋体" w:hint="eastAsia"/>
          <w:b/>
          <w:bCs/>
          <w:sz w:val="24"/>
          <w:szCs w:val="24"/>
        </w:rPr>
        <w:t>（一）付款方式</w:t>
      </w:r>
    </w:p>
    <w:p w:rsidR="00063C32" w:rsidRDefault="00063C32" w:rsidP="00063C32">
      <w:pPr>
        <w:spacing w:line="360" w:lineRule="auto"/>
        <w:rPr>
          <w:rFonts w:ascii="宋体" w:hAnsi="宋体" w:cs="宋体" w:hint="eastAsia"/>
          <w:sz w:val="24"/>
          <w:szCs w:val="24"/>
        </w:rPr>
      </w:pPr>
      <w:r>
        <w:rPr>
          <w:rFonts w:ascii="宋体" w:hAnsi="宋体" w:cs="宋体" w:hint="eastAsia"/>
          <w:sz w:val="24"/>
          <w:szCs w:val="24"/>
        </w:rPr>
        <w:t xml:space="preserve">    1、分期付款，第一期，合同签署后支付合同总额的60%；第二期，货到验收合格，在中标人支付采购人5%的质保金后十个工作日内，采购人支付合同总额的40%；第三期，正常运行一年后退还质保金；</w:t>
      </w:r>
    </w:p>
    <w:p w:rsidR="00063C32" w:rsidRDefault="00063C32" w:rsidP="00063C32">
      <w:pPr>
        <w:spacing w:line="360" w:lineRule="auto"/>
        <w:ind w:firstLineChars="200" w:firstLine="480"/>
        <w:rPr>
          <w:rFonts w:ascii="宋体" w:hAnsi="宋体" w:cs="宋体" w:hint="eastAsia"/>
          <w:sz w:val="24"/>
          <w:szCs w:val="24"/>
        </w:rPr>
      </w:pPr>
      <w:r>
        <w:rPr>
          <w:rFonts w:ascii="宋体" w:hAnsi="宋体" w:cs="宋体" w:hint="eastAsia"/>
          <w:sz w:val="24"/>
          <w:szCs w:val="24"/>
        </w:rPr>
        <w:t>2、中标人需提供增值税专用发票。</w:t>
      </w:r>
    </w:p>
    <w:p w:rsidR="00063C32" w:rsidRDefault="00063C32" w:rsidP="00063C32">
      <w:pPr>
        <w:spacing w:beforeLines="50" w:afterLines="50" w:line="360" w:lineRule="auto"/>
        <w:rPr>
          <w:rFonts w:ascii="宋体" w:hAnsi="宋体" w:cs="宋体" w:hint="eastAsia"/>
          <w:b/>
          <w:sz w:val="24"/>
          <w:szCs w:val="24"/>
        </w:rPr>
      </w:pPr>
      <w:r>
        <w:rPr>
          <w:rFonts w:ascii="宋体" w:hAnsi="宋体" w:cs="宋体" w:hint="eastAsia"/>
          <w:sz w:val="24"/>
          <w:szCs w:val="24"/>
        </w:rPr>
        <w:lastRenderedPageBreak/>
        <w:t xml:space="preserve">  </w:t>
      </w:r>
      <w:r>
        <w:rPr>
          <w:rFonts w:ascii="宋体" w:hAnsi="宋体" w:cs="宋体" w:hint="eastAsia"/>
          <w:b/>
          <w:bCs/>
          <w:sz w:val="24"/>
          <w:szCs w:val="24"/>
        </w:rPr>
        <w:t>（二）</w:t>
      </w:r>
      <w:r>
        <w:rPr>
          <w:rFonts w:ascii="宋体" w:hAnsi="宋体" w:cs="宋体" w:hint="eastAsia"/>
          <w:b/>
          <w:sz w:val="24"/>
          <w:szCs w:val="24"/>
        </w:rPr>
        <w:t>质保及售后服务要求</w:t>
      </w:r>
    </w:p>
    <w:p w:rsidR="00063C32" w:rsidRDefault="00063C32" w:rsidP="00063C32">
      <w:pPr>
        <w:spacing w:beforeLines="50" w:afterLines="50" w:line="360" w:lineRule="auto"/>
        <w:rPr>
          <w:rFonts w:ascii="宋体" w:hAnsi="宋体" w:cs="宋体" w:hint="eastAsia"/>
          <w:b/>
          <w:sz w:val="24"/>
          <w:szCs w:val="24"/>
        </w:rPr>
      </w:pPr>
      <w:r>
        <w:rPr>
          <w:rFonts w:ascii="宋体" w:hAnsi="宋体" w:cs="宋体" w:hint="eastAsia"/>
          <w:b/>
          <w:sz w:val="24"/>
          <w:szCs w:val="24"/>
        </w:rPr>
        <w:t xml:space="preserve">    1、产品的质保要求</w:t>
      </w:r>
    </w:p>
    <w:p w:rsidR="00063C32" w:rsidRDefault="00063C32" w:rsidP="00063C32">
      <w:pPr>
        <w:spacing w:beforeLines="50" w:afterLines="50" w:line="360" w:lineRule="auto"/>
        <w:rPr>
          <w:rFonts w:ascii="宋体" w:hAnsi="宋体" w:cs="宋体" w:hint="eastAsia"/>
          <w:sz w:val="24"/>
          <w:szCs w:val="24"/>
        </w:rPr>
      </w:pPr>
      <w:r>
        <w:rPr>
          <w:rFonts w:ascii="宋体" w:hAnsi="宋体" w:cs="宋体" w:hint="eastAsia"/>
          <w:sz w:val="24"/>
          <w:szCs w:val="24"/>
        </w:rPr>
        <w:t xml:space="preserve">    a.提供不低于五年的原厂质保服务（包括硬件更换、软件升级等）；</w:t>
      </w:r>
    </w:p>
    <w:p w:rsidR="00063C32" w:rsidRDefault="00063C32" w:rsidP="00063C32">
      <w:pPr>
        <w:spacing w:beforeLines="50" w:afterLines="50" w:line="360" w:lineRule="auto"/>
        <w:rPr>
          <w:rFonts w:ascii="宋体" w:hAnsi="宋体" w:cs="宋体" w:hint="eastAsia"/>
          <w:sz w:val="24"/>
          <w:szCs w:val="24"/>
        </w:rPr>
      </w:pPr>
      <w:r>
        <w:rPr>
          <w:rFonts w:ascii="宋体" w:hAnsi="宋体" w:cs="宋体" w:hint="eastAsia"/>
          <w:sz w:val="24"/>
          <w:szCs w:val="24"/>
        </w:rPr>
        <w:t xml:space="preserve">    b.提供原厂商安装调试，并提供原厂商现场技术培训和现场技术指导；</w:t>
      </w:r>
    </w:p>
    <w:p w:rsidR="00063C32" w:rsidRDefault="00063C32" w:rsidP="00063C32">
      <w:pPr>
        <w:spacing w:beforeLines="50" w:afterLines="50" w:line="360" w:lineRule="auto"/>
        <w:rPr>
          <w:rFonts w:ascii="宋体" w:hAnsi="宋体" w:cs="宋体" w:hint="eastAsia"/>
          <w:b/>
          <w:sz w:val="24"/>
          <w:szCs w:val="24"/>
        </w:rPr>
      </w:pPr>
      <w:r>
        <w:rPr>
          <w:rFonts w:ascii="宋体" w:hAnsi="宋体" w:cs="宋体" w:hint="eastAsia"/>
          <w:b/>
          <w:sz w:val="24"/>
          <w:szCs w:val="24"/>
        </w:rPr>
        <w:t xml:space="preserve">    2、中标者需要提供的服务响应速度、服务网络及服务人员素质要求</w:t>
      </w:r>
    </w:p>
    <w:p w:rsidR="00063C32" w:rsidRDefault="00063C32" w:rsidP="00063C32">
      <w:pPr>
        <w:spacing w:beforeLines="50" w:afterLines="50" w:line="360" w:lineRule="auto"/>
        <w:rPr>
          <w:rFonts w:ascii="宋体" w:hAnsi="宋体" w:cs="宋体" w:hint="eastAsia"/>
          <w:sz w:val="24"/>
          <w:szCs w:val="24"/>
        </w:rPr>
      </w:pPr>
      <w:r>
        <w:rPr>
          <w:rFonts w:hint="eastAsia"/>
          <w:sz w:val="24"/>
          <w:szCs w:val="24"/>
        </w:rPr>
        <w:t xml:space="preserve">    a.</w:t>
      </w:r>
      <w:r>
        <w:rPr>
          <w:rFonts w:hint="eastAsia"/>
          <w:sz w:val="24"/>
          <w:szCs w:val="24"/>
        </w:rPr>
        <w:t>中标方应确保本次招标项目的各设备安全稳定的运行，并承诺提供不少于五年的</w:t>
      </w:r>
      <w:proofErr w:type="gramStart"/>
      <w:r>
        <w:rPr>
          <w:rFonts w:hint="eastAsia"/>
          <w:sz w:val="24"/>
          <w:szCs w:val="24"/>
        </w:rPr>
        <w:t>免费维保服务</w:t>
      </w:r>
      <w:proofErr w:type="gramEnd"/>
      <w:r>
        <w:rPr>
          <w:rFonts w:hint="eastAsia"/>
          <w:sz w:val="24"/>
          <w:szCs w:val="24"/>
        </w:rPr>
        <w:t>。中标方应提供成都市的报修电话及相关联系人的移动电话，维保期内，</w:t>
      </w:r>
      <w:r>
        <w:rPr>
          <w:rFonts w:ascii="宋体" w:hAnsi="宋体" w:cs="宋体" w:hint="eastAsia"/>
          <w:sz w:val="24"/>
          <w:szCs w:val="24"/>
        </w:rPr>
        <w:t>在</w:t>
      </w:r>
      <w:proofErr w:type="gramStart"/>
      <w:r>
        <w:rPr>
          <w:rFonts w:ascii="宋体" w:hAnsi="宋体" w:cs="宋体" w:hint="eastAsia"/>
          <w:sz w:val="24"/>
          <w:szCs w:val="24"/>
        </w:rPr>
        <w:t>接到学</w:t>
      </w:r>
      <w:proofErr w:type="gramEnd"/>
      <w:r>
        <w:rPr>
          <w:rFonts w:ascii="宋体" w:hAnsi="宋体" w:cs="宋体" w:hint="eastAsia"/>
          <w:sz w:val="24"/>
          <w:szCs w:val="24"/>
        </w:rPr>
        <w:t>校方售后服务申请后，中标方须会同原厂商在2小时内响应，4小时内免费上门现场维护，并在24小时内解决问题。</w:t>
      </w:r>
    </w:p>
    <w:p w:rsidR="00063C32" w:rsidRDefault="00063C32" w:rsidP="00063C32">
      <w:pPr>
        <w:spacing w:beforeLines="50" w:afterLines="50" w:line="360" w:lineRule="auto"/>
        <w:rPr>
          <w:rFonts w:ascii="宋体" w:hAnsi="宋体" w:cs="宋体" w:hint="eastAsia"/>
          <w:sz w:val="24"/>
          <w:szCs w:val="24"/>
        </w:rPr>
      </w:pPr>
      <w:r>
        <w:rPr>
          <w:rFonts w:ascii="宋体" w:hAnsi="宋体" w:cs="宋体" w:hint="eastAsia"/>
          <w:sz w:val="24"/>
          <w:szCs w:val="24"/>
        </w:rPr>
        <w:t xml:space="preserve">     b.中标产品质保期起始日期按验收合格日期计算。 </w:t>
      </w:r>
    </w:p>
    <w:p w:rsidR="00063C32" w:rsidRDefault="00063C32" w:rsidP="00063C32">
      <w:pPr>
        <w:spacing w:beforeLines="50" w:afterLines="50" w:line="360" w:lineRule="auto"/>
        <w:rPr>
          <w:rFonts w:ascii="宋体" w:hAnsi="宋体" w:cs="宋体" w:hint="eastAsia"/>
          <w:sz w:val="24"/>
          <w:szCs w:val="24"/>
        </w:rPr>
      </w:pPr>
      <w:r>
        <w:rPr>
          <w:rFonts w:ascii="宋体" w:hAnsi="宋体" w:cs="宋体" w:hint="eastAsia"/>
          <w:sz w:val="24"/>
          <w:szCs w:val="24"/>
        </w:rPr>
        <w:t xml:space="preserve">    c.中标产品保修期的第一年，所提供的产品在三个月内连续两次以上出现同一故障，中标方会同原厂商必须无偿更换同一档次产品。</w:t>
      </w:r>
    </w:p>
    <w:p w:rsidR="00063C32" w:rsidRDefault="00063C32" w:rsidP="00063C32">
      <w:pPr>
        <w:spacing w:beforeLines="50" w:afterLines="50" w:line="360" w:lineRule="auto"/>
        <w:rPr>
          <w:rFonts w:ascii="宋体" w:hAnsi="宋体" w:cs="宋体" w:hint="eastAsia"/>
          <w:sz w:val="24"/>
          <w:szCs w:val="24"/>
        </w:rPr>
      </w:pPr>
      <w:r>
        <w:rPr>
          <w:rFonts w:ascii="宋体" w:hAnsi="宋体" w:cs="宋体" w:hint="eastAsia"/>
          <w:sz w:val="24"/>
          <w:szCs w:val="24"/>
        </w:rPr>
        <w:t xml:space="preserve">    d.在中标产品的设计使用寿命周期内，中标方对所提供的产品</w:t>
      </w:r>
      <w:proofErr w:type="gramStart"/>
      <w:r>
        <w:rPr>
          <w:rFonts w:ascii="宋体" w:hAnsi="宋体" w:cs="宋体" w:hint="eastAsia"/>
          <w:sz w:val="24"/>
          <w:szCs w:val="24"/>
        </w:rPr>
        <w:t>需承诺</w:t>
      </w:r>
      <w:proofErr w:type="gramEnd"/>
      <w:r>
        <w:rPr>
          <w:rFonts w:ascii="宋体" w:hAnsi="宋体" w:cs="宋体" w:hint="eastAsia"/>
          <w:sz w:val="24"/>
          <w:szCs w:val="24"/>
        </w:rPr>
        <w:t>终身维护；.中标方还应承诺，在五年原厂质保服务期结束后的至少三年内，满足学校对中标产品单独更换原厂原装硬盘的需求，以确保产品的正常使用。</w:t>
      </w:r>
    </w:p>
    <w:p w:rsidR="00063C32" w:rsidRDefault="00063C32" w:rsidP="00063C32">
      <w:pPr>
        <w:spacing w:beforeLines="50" w:afterLines="50" w:line="360" w:lineRule="auto"/>
        <w:rPr>
          <w:rFonts w:ascii="宋体" w:hAnsi="宋体" w:cs="宋体" w:hint="eastAsia"/>
          <w:b/>
          <w:sz w:val="24"/>
          <w:szCs w:val="24"/>
        </w:rPr>
      </w:pPr>
      <w:r>
        <w:rPr>
          <w:rFonts w:ascii="宋体" w:hAnsi="宋体" w:cs="宋体" w:hint="eastAsia"/>
          <w:b/>
          <w:sz w:val="24"/>
          <w:szCs w:val="24"/>
        </w:rPr>
        <w:t xml:space="preserve">    3、中标软件、硬件产品的培训要求</w:t>
      </w:r>
    </w:p>
    <w:p w:rsidR="00063C32" w:rsidRDefault="00063C32" w:rsidP="00063C32">
      <w:pPr>
        <w:spacing w:beforeLines="50" w:afterLines="50" w:line="360" w:lineRule="auto"/>
        <w:rPr>
          <w:rFonts w:hint="eastAsia"/>
          <w:sz w:val="24"/>
          <w:szCs w:val="24"/>
        </w:rPr>
      </w:pPr>
      <w:r>
        <w:rPr>
          <w:rFonts w:hint="eastAsia"/>
          <w:sz w:val="24"/>
          <w:szCs w:val="24"/>
        </w:rPr>
        <w:t xml:space="preserve">    </w:t>
      </w:r>
      <w:r>
        <w:rPr>
          <w:rFonts w:hint="eastAsia"/>
          <w:sz w:val="24"/>
          <w:szCs w:val="24"/>
        </w:rPr>
        <w:t>软件、硬件产品均应该提供原厂认证的培训，包括</w:t>
      </w:r>
      <w:r>
        <w:rPr>
          <w:rFonts w:hint="eastAsia"/>
          <w:sz w:val="24"/>
          <w:szCs w:val="24"/>
        </w:rPr>
        <w:t xml:space="preserve"> </w:t>
      </w:r>
      <w:r>
        <w:rPr>
          <w:rFonts w:hint="eastAsia"/>
          <w:sz w:val="24"/>
          <w:szCs w:val="24"/>
        </w:rPr>
        <w:t>实际现场培训、培训文档、培训案例等资料；并提供</w:t>
      </w:r>
      <w:r>
        <w:rPr>
          <w:rFonts w:hint="eastAsia"/>
          <w:sz w:val="24"/>
          <w:szCs w:val="24"/>
        </w:rPr>
        <w:t>7</w:t>
      </w:r>
      <w:r>
        <w:rPr>
          <w:rFonts w:hint="eastAsia"/>
          <w:sz w:val="24"/>
          <w:szCs w:val="24"/>
        </w:rPr>
        <w:t>×</w:t>
      </w:r>
      <w:r>
        <w:rPr>
          <w:rFonts w:hint="eastAsia"/>
          <w:sz w:val="24"/>
          <w:szCs w:val="24"/>
        </w:rPr>
        <w:t>24</w:t>
      </w:r>
      <w:r>
        <w:rPr>
          <w:rFonts w:hint="eastAsia"/>
          <w:sz w:val="24"/>
          <w:szCs w:val="24"/>
        </w:rPr>
        <w:t>咨询。</w:t>
      </w:r>
    </w:p>
    <w:p w:rsidR="00063C32" w:rsidRDefault="00063C32" w:rsidP="00063C32">
      <w:pPr>
        <w:spacing w:beforeLines="50" w:afterLines="50" w:line="360" w:lineRule="auto"/>
        <w:rPr>
          <w:rFonts w:ascii="宋体" w:hAnsi="宋体" w:cs="宋体" w:hint="eastAsia"/>
          <w:b/>
          <w:bCs/>
          <w:sz w:val="24"/>
          <w:szCs w:val="24"/>
        </w:rPr>
      </w:pPr>
      <w:r>
        <w:rPr>
          <w:rFonts w:ascii="宋体" w:hAnsi="宋体" w:cs="宋体" w:hint="eastAsia"/>
          <w:b/>
          <w:bCs/>
          <w:sz w:val="24"/>
          <w:szCs w:val="24"/>
        </w:rPr>
        <w:t xml:space="preserve">  （三）现场培训</w:t>
      </w:r>
    </w:p>
    <w:p w:rsidR="00063C32" w:rsidRDefault="00063C32" w:rsidP="00063C32">
      <w:pPr>
        <w:spacing w:line="360" w:lineRule="auto"/>
        <w:rPr>
          <w:rFonts w:ascii="宋体" w:hAnsi="宋体" w:cs="宋体" w:hint="eastAsia"/>
          <w:sz w:val="24"/>
          <w:szCs w:val="24"/>
        </w:rPr>
      </w:pPr>
      <w:r>
        <w:rPr>
          <w:rFonts w:ascii="宋体" w:hAnsi="宋体" w:cs="宋体" w:hint="eastAsia"/>
          <w:sz w:val="24"/>
          <w:szCs w:val="24"/>
        </w:rPr>
        <w:t xml:space="preserve">    中标人派专业技术人员到采购人指定的地点对采购人的教师或技术人员进行培训，直至采购人的教师或技术人员能熟练独立工作，同时能完成一般常见故障的维修工作为止，时长不少于5个工作日，一切费用由中标人承担。</w:t>
      </w:r>
    </w:p>
    <w:p w:rsidR="00063C32" w:rsidRDefault="00063C32" w:rsidP="00063C32">
      <w:pPr>
        <w:spacing w:beforeLines="50" w:afterLines="50" w:line="360" w:lineRule="auto"/>
        <w:rPr>
          <w:rFonts w:ascii="宋体" w:hAnsi="宋体" w:cs="宋体" w:hint="eastAsia"/>
          <w:b/>
          <w:sz w:val="24"/>
          <w:szCs w:val="24"/>
        </w:rPr>
      </w:pPr>
      <w:r>
        <w:rPr>
          <w:rFonts w:ascii="宋体" w:hAnsi="宋体" w:cs="宋体" w:hint="eastAsia"/>
          <w:b/>
          <w:sz w:val="24"/>
          <w:szCs w:val="24"/>
        </w:rPr>
        <w:t xml:space="preserve">  （四）验收标准：</w:t>
      </w:r>
    </w:p>
    <w:p w:rsidR="00063C32" w:rsidRDefault="00063C32" w:rsidP="00063C32">
      <w:pPr>
        <w:numPr>
          <w:ilvl w:val="0"/>
          <w:numId w:val="4"/>
        </w:num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货物到达现场后，供应商应在采购人在场情况下当面开包，共同清点、检查外</w:t>
      </w:r>
    </w:p>
    <w:p w:rsidR="00063C32" w:rsidRDefault="00063C32" w:rsidP="00063C32">
      <w:pPr>
        <w:tabs>
          <w:tab w:val="left" w:pos="851"/>
          <w:tab w:val="left" w:pos="993"/>
        </w:tabs>
        <w:adjustRightInd w:val="0"/>
        <w:snapToGrid w:val="0"/>
        <w:spacing w:line="360" w:lineRule="auto"/>
        <w:rPr>
          <w:rFonts w:ascii="宋体" w:hAnsi="宋体" w:cs="宋体" w:hint="eastAsia"/>
          <w:sz w:val="24"/>
          <w:szCs w:val="24"/>
        </w:rPr>
      </w:pPr>
      <w:r>
        <w:rPr>
          <w:rFonts w:ascii="宋体" w:hAnsi="宋体" w:cs="宋体" w:hint="eastAsia"/>
          <w:sz w:val="24"/>
          <w:szCs w:val="24"/>
        </w:rPr>
        <w:lastRenderedPageBreak/>
        <w:t>观，</w:t>
      </w:r>
      <w:proofErr w:type="gramStart"/>
      <w:r>
        <w:rPr>
          <w:rFonts w:ascii="宋体" w:hAnsi="宋体" w:cs="宋体" w:hint="eastAsia"/>
          <w:sz w:val="24"/>
          <w:szCs w:val="24"/>
        </w:rPr>
        <w:t>作出</w:t>
      </w:r>
      <w:proofErr w:type="gramEnd"/>
      <w:r>
        <w:rPr>
          <w:rFonts w:ascii="宋体" w:hAnsi="宋体" w:cs="宋体" w:hint="eastAsia"/>
          <w:sz w:val="24"/>
          <w:szCs w:val="24"/>
        </w:rPr>
        <w:t>验货记录，双方签字确认后开始安装调试。</w:t>
      </w:r>
    </w:p>
    <w:p w:rsidR="00063C32" w:rsidRDefault="00063C32" w:rsidP="00063C32">
      <w:pPr>
        <w:numPr>
          <w:ilvl w:val="0"/>
          <w:numId w:val="4"/>
        </w:num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成交供应商应保证货物到达采购人所在地完好无损，如有缺漏、损坏，由供应</w:t>
      </w:r>
    </w:p>
    <w:p w:rsidR="00063C32" w:rsidRDefault="00063C32" w:rsidP="00063C32">
      <w:pPr>
        <w:tabs>
          <w:tab w:val="left" w:pos="851"/>
          <w:tab w:val="left" w:pos="993"/>
        </w:tabs>
        <w:adjustRightInd w:val="0"/>
        <w:snapToGrid w:val="0"/>
        <w:spacing w:line="360" w:lineRule="auto"/>
        <w:rPr>
          <w:rFonts w:ascii="宋体" w:hAnsi="宋体" w:cs="宋体" w:hint="eastAsia"/>
          <w:sz w:val="24"/>
          <w:szCs w:val="24"/>
        </w:rPr>
      </w:pPr>
      <w:r>
        <w:rPr>
          <w:rFonts w:ascii="宋体" w:hAnsi="宋体" w:cs="宋体" w:hint="eastAsia"/>
          <w:sz w:val="24"/>
          <w:szCs w:val="24"/>
        </w:rPr>
        <w:t>商负责调换、补齐或赔偿。</w:t>
      </w:r>
    </w:p>
    <w:p w:rsidR="00063C32" w:rsidRDefault="00063C32" w:rsidP="00063C32">
      <w:pPr>
        <w:numPr>
          <w:ilvl w:val="0"/>
          <w:numId w:val="4"/>
        </w:num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成交供应商应提供完备的技术资料、装箱单、授权文件和生产厂商提供的原厂</w:t>
      </w:r>
    </w:p>
    <w:p w:rsidR="00063C32" w:rsidRDefault="00063C32" w:rsidP="00063C32">
      <w:pPr>
        <w:tabs>
          <w:tab w:val="left" w:pos="851"/>
          <w:tab w:val="left" w:pos="993"/>
        </w:tabs>
        <w:adjustRightInd w:val="0"/>
        <w:snapToGrid w:val="0"/>
        <w:spacing w:line="360" w:lineRule="auto"/>
        <w:rPr>
          <w:rFonts w:ascii="宋体" w:hAnsi="宋体" w:cs="宋体" w:hint="eastAsia"/>
          <w:sz w:val="24"/>
          <w:szCs w:val="24"/>
        </w:rPr>
      </w:pPr>
      <w:r>
        <w:rPr>
          <w:rFonts w:ascii="宋体" w:hAnsi="宋体" w:cs="宋体" w:hint="eastAsia"/>
          <w:sz w:val="24"/>
          <w:szCs w:val="24"/>
        </w:rPr>
        <w:t>正品出货证明材料（非装箱清单组成材料）等，并派遣专业技术人员进行现场部署调试。验收合格条件如下：</w:t>
      </w:r>
    </w:p>
    <w:p w:rsidR="00063C32" w:rsidRDefault="00063C32" w:rsidP="00063C32">
      <w:p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a、产品技术参数与采购合同一致，性能指标达到规定的标准；</w:t>
      </w:r>
    </w:p>
    <w:p w:rsidR="00063C32" w:rsidRDefault="00063C32" w:rsidP="00063C32">
      <w:p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b、产品技术资料、装箱单、授权文件等资料齐全；</w:t>
      </w:r>
    </w:p>
    <w:p w:rsidR="00063C32" w:rsidRDefault="00063C32" w:rsidP="00063C32">
      <w:p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c、在产品（系统）试运行期间所出现的问题得到解决，并运行正常；</w:t>
      </w:r>
    </w:p>
    <w:p w:rsidR="00063C32" w:rsidRDefault="00063C32" w:rsidP="00063C32">
      <w:p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d、在规定时间内完成交货并验收，并经采购人确认。</w:t>
      </w:r>
    </w:p>
    <w:p w:rsidR="00063C32" w:rsidRDefault="00063C32" w:rsidP="00063C32">
      <w:p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4、产品在部署调试并试运行符合要求后，才作为最终验收。</w:t>
      </w:r>
    </w:p>
    <w:p w:rsidR="00063C32" w:rsidRDefault="00063C32" w:rsidP="00063C32">
      <w:p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5、采购人对供应商交付的产品（包括质量、技术参数等）进行确认，并出具书面</w:t>
      </w:r>
    </w:p>
    <w:p w:rsidR="00063C32" w:rsidRDefault="00063C32" w:rsidP="00063C32">
      <w:pPr>
        <w:tabs>
          <w:tab w:val="left" w:pos="851"/>
          <w:tab w:val="left" w:pos="993"/>
        </w:tabs>
        <w:adjustRightInd w:val="0"/>
        <w:snapToGrid w:val="0"/>
        <w:spacing w:line="360" w:lineRule="auto"/>
        <w:rPr>
          <w:rFonts w:ascii="宋体" w:hAnsi="宋体" w:cs="宋体" w:hint="eastAsia"/>
          <w:sz w:val="24"/>
          <w:szCs w:val="24"/>
        </w:rPr>
      </w:pPr>
      <w:r>
        <w:rPr>
          <w:rFonts w:ascii="宋体" w:hAnsi="宋体" w:cs="宋体" w:hint="eastAsia"/>
          <w:sz w:val="24"/>
          <w:szCs w:val="24"/>
        </w:rPr>
        <w:t>验收意见。</w:t>
      </w:r>
    </w:p>
    <w:p w:rsidR="00C62726" w:rsidRDefault="00063C32" w:rsidP="00063C32">
      <w:r>
        <w:rPr>
          <w:rFonts w:ascii="宋体" w:hAnsi="宋体" w:hint="eastAsia"/>
          <w:b/>
          <w:bCs/>
          <w:color w:val="000000"/>
          <w:sz w:val="24"/>
          <w:szCs w:val="24"/>
        </w:rPr>
        <w:t xml:space="preserve">  注：1、</w:t>
      </w:r>
      <w:r>
        <w:rPr>
          <w:rFonts w:ascii="仿宋_GB2312" w:eastAsia="仿宋_GB2312" w:hAnsi="仿宋_GB2312" w:cs="仿宋_GB2312" w:hint="eastAsia"/>
          <w:b/>
          <w:bCs/>
          <w:color w:val="000000"/>
          <w:sz w:val="24"/>
          <w:szCs w:val="24"/>
        </w:rPr>
        <w:t>以上打*要求均为本次招标项目的实质性要求，不允许有负偏离。</w:t>
      </w:r>
    </w:p>
    <w:sectPr w:rsidR="00C62726"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35287"/>
    <w:multiLevelType w:val="multilevel"/>
    <w:tmpl w:val="23B3528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73488F4"/>
    <w:multiLevelType w:val="singleLevel"/>
    <w:tmpl w:val="573488F4"/>
    <w:lvl w:ilvl="0">
      <w:start w:val="2"/>
      <w:numFmt w:val="chineseCounting"/>
      <w:suff w:val="nothing"/>
      <w:lvlText w:val="%1、"/>
      <w:lvlJc w:val="left"/>
    </w:lvl>
  </w:abstractNum>
  <w:abstractNum w:abstractNumId="2">
    <w:nsid w:val="57348AD7"/>
    <w:multiLevelType w:val="singleLevel"/>
    <w:tmpl w:val="57348AD7"/>
    <w:lvl w:ilvl="0">
      <w:start w:val="1"/>
      <w:numFmt w:val="decimal"/>
      <w:suff w:val="nothing"/>
      <w:lvlText w:val="%1、"/>
      <w:lvlJc w:val="left"/>
    </w:lvl>
  </w:abstractNum>
  <w:abstractNum w:abstractNumId="3">
    <w:nsid w:val="77763DFE"/>
    <w:multiLevelType w:val="multilevel"/>
    <w:tmpl w:val="77763D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3C32"/>
    <w:rsid w:val="00000039"/>
    <w:rsid w:val="0000194F"/>
    <w:rsid w:val="00002999"/>
    <w:rsid w:val="00004A69"/>
    <w:rsid w:val="0000637C"/>
    <w:rsid w:val="00006574"/>
    <w:rsid w:val="000066AA"/>
    <w:rsid w:val="00007359"/>
    <w:rsid w:val="00007D3E"/>
    <w:rsid w:val="000118D1"/>
    <w:rsid w:val="00011D08"/>
    <w:rsid w:val="00013394"/>
    <w:rsid w:val="00015328"/>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3C32"/>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71"/>
    <w:rsid w:val="001B7876"/>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813"/>
    <w:rsid w:val="004A0DB7"/>
    <w:rsid w:val="004A1FF9"/>
    <w:rsid w:val="004A2AC2"/>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97E"/>
    <w:rsid w:val="0057779A"/>
    <w:rsid w:val="00580E56"/>
    <w:rsid w:val="00580F32"/>
    <w:rsid w:val="005832EA"/>
    <w:rsid w:val="00584576"/>
    <w:rsid w:val="005862E5"/>
    <w:rsid w:val="00586ACD"/>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7947"/>
    <w:rsid w:val="005C14D2"/>
    <w:rsid w:val="005C3FF1"/>
    <w:rsid w:val="005C436C"/>
    <w:rsid w:val="005C4786"/>
    <w:rsid w:val="005C6961"/>
    <w:rsid w:val="005C7ED8"/>
    <w:rsid w:val="005D0DEF"/>
    <w:rsid w:val="005D2CAE"/>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86B"/>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DC7"/>
    <w:rsid w:val="00800D37"/>
    <w:rsid w:val="00801282"/>
    <w:rsid w:val="00801C45"/>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E68"/>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3C06"/>
    <w:rsid w:val="00C7430E"/>
    <w:rsid w:val="00C7463B"/>
    <w:rsid w:val="00C7595F"/>
    <w:rsid w:val="00C75CC9"/>
    <w:rsid w:val="00C76501"/>
    <w:rsid w:val="00C77230"/>
    <w:rsid w:val="00C8134B"/>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2F18"/>
    <w:rsid w:val="00D03531"/>
    <w:rsid w:val="00D0355A"/>
    <w:rsid w:val="00D039CB"/>
    <w:rsid w:val="00D04834"/>
    <w:rsid w:val="00D04EC2"/>
    <w:rsid w:val="00D05FE7"/>
    <w:rsid w:val="00D0699B"/>
    <w:rsid w:val="00D06A82"/>
    <w:rsid w:val="00D076FF"/>
    <w:rsid w:val="00D07EF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8AE"/>
    <w:rsid w:val="00FC4CA3"/>
    <w:rsid w:val="00FC50CF"/>
    <w:rsid w:val="00FC6097"/>
    <w:rsid w:val="00FC7085"/>
    <w:rsid w:val="00FD0F88"/>
    <w:rsid w:val="00FD4350"/>
    <w:rsid w:val="00FD4FFC"/>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C32"/>
    <w:pPr>
      <w:widowControl w:val="0"/>
      <w:jc w:val="both"/>
    </w:pPr>
    <w:rPr>
      <w:rFonts w:ascii="Times New Roman" w:eastAsia="宋体" w:hAnsi="Times New Roman" w:cs="Times New Roman"/>
      <w:szCs w:val="20"/>
    </w:rPr>
  </w:style>
  <w:style w:type="paragraph" w:styleId="2">
    <w:name w:val="heading 2"/>
    <w:basedOn w:val="a"/>
    <w:next w:val="a0"/>
    <w:link w:val="2Char"/>
    <w:qFormat/>
    <w:rsid w:val="00063C32"/>
    <w:pPr>
      <w:keepNext/>
      <w:keepLines/>
      <w:spacing w:before="260" w:after="260" w:line="500" w:lineRule="exact"/>
      <w:outlineLvl w:val="1"/>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063C32"/>
    <w:rPr>
      <w:rFonts w:ascii="Arial" w:eastAsia="黑体" w:hAnsi="Arial" w:cs="Times New Roman"/>
      <w:b/>
      <w:sz w:val="28"/>
      <w:szCs w:val="20"/>
    </w:rPr>
  </w:style>
  <w:style w:type="character" w:customStyle="1" w:styleId="Char">
    <w:name w:val="正文缩进 Char"/>
    <w:link w:val="a0"/>
    <w:rsid w:val="00063C32"/>
  </w:style>
  <w:style w:type="paragraph" w:styleId="a0">
    <w:name w:val="Normal Indent"/>
    <w:basedOn w:val="a"/>
    <w:link w:val="Char"/>
    <w:rsid w:val="00063C32"/>
    <w:pPr>
      <w:ind w:firstLine="420"/>
    </w:pPr>
    <w:rPr>
      <w:rFonts w:asciiTheme="minorHAnsi" w:eastAsiaTheme="minorEastAsia" w:hAnsiTheme="minorHAnsi" w:cstheme="minorBidi"/>
      <w:szCs w:val="22"/>
    </w:rPr>
  </w:style>
  <w:style w:type="paragraph" w:customStyle="1" w:styleId="ListParagraph">
    <w:name w:val="List Paragraph"/>
    <w:basedOn w:val="a"/>
    <w:uiPriority w:val="34"/>
    <w:qFormat/>
    <w:rsid w:val="00063C32"/>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2016-05-16T09:19:00Z</dcterms:created>
  <dcterms:modified xsi:type="dcterms:W3CDTF">2016-05-16T09:20:00Z</dcterms:modified>
</cp:coreProperties>
</file>