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3B" w:rsidRDefault="00AD733B" w:rsidP="00AD733B">
      <w:pPr>
        <w:pStyle w:val="1"/>
        <w:numPr>
          <w:ilvl w:val="0"/>
          <w:numId w:val="21"/>
        </w:numPr>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b w:val="0"/>
          <w:bCs w:val="0"/>
        </w:rPr>
        <w:t>技术服务、商务及其他要求</w:t>
      </w:r>
      <w:bookmarkEnd w:id="0"/>
      <w:bookmarkEnd w:id="1"/>
    </w:p>
    <w:p w:rsidR="00AD733B" w:rsidRDefault="00AD733B" w:rsidP="00AD733B">
      <w:pPr>
        <w:pStyle w:val="2"/>
        <w:numPr>
          <w:ilvl w:val="1"/>
          <w:numId w:val="21"/>
        </w:numPr>
        <w:spacing w:before="120" w:after="120"/>
        <w:ind w:left="851" w:hanging="851"/>
        <w:rPr>
          <w:rFonts w:ascii="Times New Roman" w:hAnsi="Times New Roman"/>
          <w:b w:val="0"/>
          <w:bCs w:val="0"/>
          <w:sz w:val="21"/>
          <w:szCs w:val="21"/>
        </w:rPr>
      </w:pPr>
      <w:bookmarkStart w:id="4" w:name="_Toc477248550"/>
      <w:bookmarkStart w:id="5" w:name="_Toc417566432"/>
      <w:bookmarkStart w:id="6" w:name="_Toc414347857"/>
      <w:r>
        <w:rPr>
          <w:rFonts w:ascii="Times New Roman" w:hAnsi="Times New Roman" w:hint="eastAsia"/>
          <w:b w:val="0"/>
          <w:bCs w:val="0"/>
          <w:sz w:val="21"/>
          <w:szCs w:val="21"/>
        </w:rPr>
        <w:t>采购</w:t>
      </w:r>
      <w:bookmarkEnd w:id="4"/>
      <w:bookmarkEnd w:id="5"/>
      <w:bookmarkEnd w:id="6"/>
      <w:r>
        <w:rPr>
          <w:rFonts w:ascii="Times New Roman" w:hAnsi="Times New Roman" w:hint="eastAsia"/>
          <w:b w:val="0"/>
          <w:bCs w:val="0"/>
          <w:sz w:val="21"/>
          <w:szCs w:val="21"/>
        </w:rPr>
        <w:t>内容</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4276"/>
        <w:gridCol w:w="1844"/>
        <w:gridCol w:w="1397"/>
      </w:tblGrid>
      <w:tr w:rsidR="00AD733B" w:rsidTr="00AD733B">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b/>
                <w:color w:val="000000" w:themeColor="text1"/>
                <w:szCs w:val="21"/>
              </w:rPr>
            </w:pPr>
            <w:r>
              <w:rPr>
                <w:rFonts w:ascii="Times New Roman" w:hAnsi="Times New Roman" w:hint="eastAsia"/>
                <w:b/>
                <w:color w:val="000000" w:themeColor="text1"/>
                <w:szCs w:val="21"/>
              </w:rPr>
              <w:t>序号</w:t>
            </w:r>
          </w:p>
        </w:tc>
        <w:tc>
          <w:tcPr>
            <w:tcW w:w="4274"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b/>
                <w:color w:val="000000" w:themeColor="text1"/>
                <w:szCs w:val="21"/>
              </w:rPr>
            </w:pPr>
            <w:r>
              <w:rPr>
                <w:rFonts w:ascii="Times New Roman" w:hAnsi="Times New Roman" w:hint="eastAsia"/>
                <w:b/>
                <w:color w:val="000000" w:themeColor="text1"/>
                <w:szCs w:val="21"/>
              </w:rPr>
              <w:t>采购内容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b/>
                <w:color w:val="000000" w:themeColor="text1"/>
                <w:szCs w:val="21"/>
              </w:rPr>
            </w:pPr>
            <w:r>
              <w:rPr>
                <w:rFonts w:ascii="Times New Roman" w:hAnsi="Times New Roman" w:hint="eastAsia"/>
                <w:b/>
                <w:color w:val="000000" w:themeColor="text1"/>
                <w:szCs w:val="21"/>
              </w:rPr>
              <w:t>服务期限</w:t>
            </w:r>
          </w:p>
        </w:tc>
        <w:tc>
          <w:tcPr>
            <w:tcW w:w="1396"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b/>
                <w:color w:val="000000" w:themeColor="text1"/>
                <w:szCs w:val="21"/>
              </w:rPr>
            </w:pPr>
            <w:r>
              <w:rPr>
                <w:rFonts w:ascii="Times New Roman" w:hAnsi="Times New Roman" w:hint="eastAsia"/>
                <w:b/>
                <w:color w:val="000000" w:themeColor="text1"/>
                <w:szCs w:val="21"/>
              </w:rPr>
              <w:t>备注</w:t>
            </w:r>
          </w:p>
        </w:tc>
      </w:tr>
      <w:tr w:rsidR="00AD733B" w:rsidTr="00AD733B">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color w:val="FF0000"/>
                <w:szCs w:val="21"/>
              </w:rPr>
            </w:pPr>
            <w:r>
              <w:rPr>
                <w:rFonts w:ascii="Times New Roman" w:hAnsi="Times New Roman"/>
                <w:color w:val="000000" w:themeColor="text1"/>
                <w:szCs w:val="21"/>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color w:val="FF0000"/>
                <w:szCs w:val="21"/>
              </w:rPr>
            </w:pPr>
            <w:r>
              <w:rPr>
                <w:rFonts w:ascii="Times New Roman" w:hAnsi="Times New Roman" w:hint="eastAsia"/>
                <w:szCs w:val="21"/>
              </w:rPr>
              <w:t>西南交大牵引动力实验室</w:t>
            </w:r>
            <w:r>
              <w:rPr>
                <w:rFonts w:ascii="Times New Roman" w:hAnsi="Times New Roman"/>
                <w:szCs w:val="21"/>
              </w:rPr>
              <w:t>27.5kV</w:t>
            </w:r>
            <w:r>
              <w:rPr>
                <w:rFonts w:ascii="Times New Roman" w:hAnsi="Times New Roman" w:hint="eastAsia"/>
                <w:szCs w:val="21"/>
              </w:rPr>
              <w:t>开闭所、</w:t>
            </w:r>
            <w:r>
              <w:rPr>
                <w:rFonts w:ascii="Times New Roman" w:hAnsi="Times New Roman"/>
                <w:szCs w:val="21"/>
              </w:rPr>
              <w:t>10kV</w:t>
            </w:r>
            <w:r>
              <w:rPr>
                <w:rFonts w:ascii="Times New Roman" w:hAnsi="Times New Roman" w:hint="eastAsia"/>
                <w:szCs w:val="21"/>
              </w:rPr>
              <w:t>变配电室及相关配套设备</w:t>
            </w:r>
            <w:r>
              <w:rPr>
                <w:rFonts w:ascii="Times New Roman" w:hAnsi="Times New Roman" w:hint="eastAsia"/>
                <w:color w:val="000000" w:themeColor="text1"/>
                <w:szCs w:val="21"/>
              </w:rPr>
              <w:t>代理维护</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733B" w:rsidRDefault="00AD733B">
            <w:pPr>
              <w:jc w:val="center"/>
              <w:rPr>
                <w:rFonts w:ascii="Times New Roman" w:hAnsi="Times New Roman"/>
                <w:color w:val="FF0000"/>
                <w:szCs w:val="21"/>
              </w:rPr>
            </w:pPr>
            <w:r>
              <w:rPr>
                <w:rFonts w:ascii="Times New Roman" w:hAnsi="Times New Roman" w:hint="eastAsia"/>
                <w:color w:val="000000" w:themeColor="text1"/>
                <w:szCs w:val="21"/>
              </w:rPr>
              <w:t>一年</w:t>
            </w:r>
          </w:p>
        </w:tc>
        <w:tc>
          <w:tcPr>
            <w:tcW w:w="1396" w:type="dxa"/>
            <w:tcBorders>
              <w:top w:val="single" w:sz="4" w:space="0" w:color="auto"/>
              <w:left w:val="single" w:sz="4" w:space="0" w:color="auto"/>
              <w:bottom w:val="single" w:sz="4" w:space="0" w:color="auto"/>
              <w:right w:val="single" w:sz="4" w:space="0" w:color="auto"/>
            </w:tcBorders>
            <w:vAlign w:val="center"/>
          </w:tcPr>
          <w:p w:rsidR="00AD733B" w:rsidRDefault="00AD733B">
            <w:pPr>
              <w:jc w:val="center"/>
              <w:rPr>
                <w:rFonts w:ascii="Times New Roman" w:hAnsi="Times New Roman"/>
                <w:color w:val="FF0000"/>
                <w:szCs w:val="21"/>
              </w:rPr>
            </w:pPr>
          </w:p>
        </w:tc>
      </w:tr>
    </w:tbl>
    <w:p w:rsidR="00AD733B" w:rsidRDefault="00AD733B" w:rsidP="00AD733B">
      <w:pPr>
        <w:pStyle w:val="2"/>
        <w:numPr>
          <w:ilvl w:val="1"/>
          <w:numId w:val="21"/>
        </w:numPr>
        <w:spacing w:before="120" w:after="120"/>
        <w:ind w:left="426" w:hanging="426"/>
        <w:rPr>
          <w:rFonts w:ascii="Times New Roman" w:hAnsi="Times New Roman"/>
          <w:sz w:val="21"/>
          <w:szCs w:val="21"/>
        </w:rPr>
      </w:pPr>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imes New Roman" w:hAnsi="Times New Roman" w:hint="eastAsia"/>
          <w:b w:val="0"/>
          <w:bCs w:val="0"/>
          <w:sz w:val="21"/>
          <w:szCs w:val="21"/>
        </w:rPr>
        <w:t>服务内容及服务标准</w:t>
      </w:r>
    </w:p>
    <w:p w:rsidR="00AD733B" w:rsidRDefault="00AD733B" w:rsidP="00AD733B">
      <w:pPr>
        <w:pStyle w:val="7"/>
        <w:rPr>
          <w:rFonts w:ascii="Times New Roman" w:hAnsi="Times New Roman"/>
          <w:sz w:val="21"/>
          <w:szCs w:val="21"/>
        </w:rPr>
      </w:pPr>
      <w:r>
        <w:rPr>
          <w:rFonts w:ascii="Times New Roman" w:hAnsi="Times New Roman"/>
          <w:sz w:val="21"/>
          <w:szCs w:val="21"/>
        </w:rPr>
        <w:t>4.2.1</w:t>
      </w:r>
      <w:r>
        <w:rPr>
          <w:rFonts w:ascii="Times New Roman" w:hAnsi="Times New Roman" w:hint="eastAsia"/>
          <w:sz w:val="21"/>
          <w:szCs w:val="21"/>
        </w:rPr>
        <w:t>服务内容</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、牵引供电线</w:t>
      </w:r>
      <w:r>
        <w:rPr>
          <w:rFonts w:ascii="Times New Roman" w:hAnsi="Times New Roman"/>
          <w:color w:val="000000" w:themeColor="text1"/>
        </w:rPr>
        <w:t>G50#</w:t>
      </w:r>
      <w:r>
        <w:rPr>
          <w:rFonts w:ascii="Times New Roman" w:hAnsi="Times New Roman" w:hint="eastAsia"/>
          <w:color w:val="000000" w:themeColor="text1"/>
        </w:rPr>
        <w:t>隔离开关、开关至开闭所及开闭所</w:t>
      </w:r>
      <w:proofErr w:type="gramStart"/>
      <w:r>
        <w:rPr>
          <w:rFonts w:ascii="Times New Roman" w:hAnsi="Times New Roman" w:hint="eastAsia"/>
          <w:color w:val="000000" w:themeColor="text1"/>
        </w:rPr>
        <w:t>馈</w:t>
      </w:r>
      <w:proofErr w:type="gramEnd"/>
      <w:r>
        <w:rPr>
          <w:rFonts w:ascii="Times New Roman" w:hAnsi="Times New Roman" w:hint="eastAsia"/>
          <w:color w:val="000000" w:themeColor="text1"/>
        </w:rPr>
        <w:t>出的所有</w:t>
      </w:r>
      <w:r>
        <w:rPr>
          <w:rFonts w:ascii="Times New Roman" w:hAnsi="Times New Roman"/>
          <w:color w:val="000000" w:themeColor="text1"/>
        </w:rPr>
        <w:t>27.5kV</w:t>
      </w:r>
      <w:r>
        <w:rPr>
          <w:rFonts w:ascii="Times New Roman" w:hAnsi="Times New Roman" w:hint="eastAsia"/>
          <w:color w:val="000000" w:themeColor="text1"/>
        </w:rPr>
        <w:t>电力电缆、回流电缆、相关附件及绝缘器件维护管理。</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2</w:t>
      </w:r>
      <w:r>
        <w:rPr>
          <w:rFonts w:ascii="Times New Roman" w:hAnsi="Times New Roman" w:hint="eastAsia"/>
          <w:color w:val="000000" w:themeColor="text1"/>
        </w:rPr>
        <w:t>、牵引电源</w:t>
      </w:r>
      <w:r>
        <w:rPr>
          <w:rFonts w:ascii="Times New Roman" w:hAnsi="Times New Roman"/>
          <w:color w:val="000000" w:themeColor="text1"/>
        </w:rPr>
        <w:t>27.5kV</w:t>
      </w:r>
      <w:r>
        <w:rPr>
          <w:rFonts w:ascii="Times New Roman" w:hAnsi="Times New Roman" w:hint="eastAsia"/>
          <w:color w:val="000000" w:themeColor="text1"/>
        </w:rPr>
        <w:t>开闭所日常维护管理以及停送电倒闸操作。含</w:t>
      </w:r>
      <w:r>
        <w:rPr>
          <w:rFonts w:ascii="Times New Roman" w:hAnsi="Times New Roman"/>
          <w:color w:val="000000" w:themeColor="text1"/>
        </w:rPr>
        <w:t>5</w:t>
      </w:r>
      <w:r>
        <w:rPr>
          <w:rFonts w:ascii="Times New Roman" w:hAnsi="Times New Roman" w:hint="eastAsia"/>
          <w:color w:val="000000" w:themeColor="text1"/>
        </w:rPr>
        <w:t>面</w:t>
      </w:r>
      <w:r>
        <w:rPr>
          <w:rFonts w:ascii="Times New Roman" w:hAnsi="Times New Roman"/>
          <w:color w:val="000000" w:themeColor="text1"/>
        </w:rPr>
        <w:t>27.5kV</w:t>
      </w:r>
      <w:r>
        <w:rPr>
          <w:rFonts w:ascii="Times New Roman" w:hAnsi="Times New Roman" w:hint="eastAsia"/>
          <w:color w:val="000000" w:themeColor="text1"/>
        </w:rPr>
        <w:t>馈线开关柜及</w:t>
      </w:r>
      <w:r>
        <w:rPr>
          <w:rFonts w:ascii="Times New Roman" w:hAnsi="Times New Roman"/>
          <w:color w:val="000000" w:themeColor="text1"/>
        </w:rPr>
        <w:t>1</w:t>
      </w:r>
      <w:r>
        <w:rPr>
          <w:rFonts w:ascii="Times New Roman" w:hAnsi="Times New Roman" w:hint="eastAsia"/>
          <w:color w:val="000000" w:themeColor="text1"/>
        </w:rPr>
        <w:t>面</w:t>
      </w:r>
      <w:proofErr w:type="gramStart"/>
      <w:r>
        <w:rPr>
          <w:rFonts w:ascii="Times New Roman" w:hAnsi="Times New Roman" w:hint="eastAsia"/>
          <w:color w:val="000000" w:themeColor="text1"/>
        </w:rPr>
        <w:t>避雷器压互开关柜</w:t>
      </w:r>
      <w:proofErr w:type="gramEnd"/>
      <w:r>
        <w:rPr>
          <w:rFonts w:ascii="Times New Roman" w:hAnsi="Times New Roman" w:hint="eastAsia"/>
          <w:color w:val="000000" w:themeColor="text1"/>
        </w:rPr>
        <w:t>，</w:t>
      </w:r>
      <w:r>
        <w:rPr>
          <w:rFonts w:ascii="Times New Roman" w:hAnsi="Times New Roman"/>
          <w:color w:val="000000" w:themeColor="text1"/>
        </w:rPr>
        <w:t>1</w:t>
      </w:r>
      <w:r>
        <w:rPr>
          <w:rFonts w:ascii="Times New Roman" w:hAnsi="Times New Roman" w:hint="eastAsia"/>
          <w:color w:val="000000" w:themeColor="text1"/>
        </w:rPr>
        <w:t>面直流电源柜及</w:t>
      </w:r>
      <w:r>
        <w:rPr>
          <w:rFonts w:ascii="Times New Roman" w:hAnsi="Times New Roman"/>
          <w:color w:val="000000" w:themeColor="text1"/>
        </w:rPr>
        <w:t>1</w:t>
      </w:r>
      <w:r>
        <w:rPr>
          <w:rFonts w:ascii="Times New Roman" w:hAnsi="Times New Roman" w:hint="eastAsia"/>
          <w:color w:val="000000" w:themeColor="text1"/>
        </w:rPr>
        <w:t>面保护测控屏柜，后台微机一套。</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3</w:t>
      </w:r>
      <w:r>
        <w:rPr>
          <w:rFonts w:ascii="Times New Roman" w:hAnsi="Times New Roman" w:hint="eastAsia"/>
          <w:color w:val="000000" w:themeColor="text1"/>
        </w:rPr>
        <w:t>、调压变压器（</w:t>
      </w:r>
      <w:r>
        <w:rPr>
          <w:rFonts w:ascii="Times New Roman" w:hAnsi="Times New Roman"/>
          <w:color w:val="000000" w:themeColor="text1"/>
        </w:rPr>
        <w:t>TM2</w:t>
      </w:r>
      <w:r>
        <w:rPr>
          <w:rFonts w:ascii="Times New Roman" w:hAnsi="Times New Roman" w:hint="eastAsia"/>
          <w:color w:val="000000" w:themeColor="text1"/>
        </w:rPr>
        <w:t>）室、牵引变压器（</w:t>
      </w:r>
      <w:r>
        <w:rPr>
          <w:rFonts w:ascii="Times New Roman" w:hAnsi="Times New Roman"/>
          <w:color w:val="000000" w:themeColor="text1"/>
        </w:rPr>
        <w:t>TM1</w:t>
      </w:r>
      <w:r>
        <w:rPr>
          <w:rFonts w:ascii="Times New Roman" w:hAnsi="Times New Roman" w:hint="eastAsia"/>
          <w:color w:val="000000" w:themeColor="text1"/>
        </w:rPr>
        <w:t>）室、降压变压器</w:t>
      </w:r>
      <w:r>
        <w:rPr>
          <w:rFonts w:ascii="Times New Roman" w:hAnsi="Times New Roman"/>
          <w:color w:val="000000" w:themeColor="text1"/>
        </w:rPr>
        <w:t>(TM4)</w:t>
      </w:r>
      <w:r>
        <w:rPr>
          <w:rFonts w:ascii="Times New Roman" w:hAnsi="Times New Roman" w:hint="eastAsia"/>
          <w:color w:val="000000" w:themeColor="text1"/>
        </w:rPr>
        <w:t>室室内设备维护管理。</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4</w:t>
      </w:r>
      <w:r>
        <w:rPr>
          <w:rFonts w:ascii="Times New Roman" w:hAnsi="Times New Roman" w:hint="eastAsia"/>
          <w:color w:val="000000" w:themeColor="text1"/>
        </w:rPr>
        <w:t>、被试电力机车（负载代号</w:t>
      </w:r>
      <w:r>
        <w:rPr>
          <w:rFonts w:ascii="Times New Roman" w:hAnsi="Times New Roman"/>
          <w:color w:val="000000" w:themeColor="text1"/>
        </w:rPr>
        <w:t>F4</w:t>
      </w:r>
      <w:r>
        <w:rPr>
          <w:rFonts w:ascii="Times New Roman" w:hAnsi="Times New Roman" w:hint="eastAsia"/>
          <w:color w:val="000000" w:themeColor="text1"/>
        </w:rPr>
        <w:t>）、</w:t>
      </w:r>
      <w:r>
        <w:rPr>
          <w:rFonts w:ascii="Times New Roman" w:hAnsi="Times New Roman"/>
          <w:color w:val="000000" w:themeColor="text1"/>
        </w:rPr>
        <w:t>150m</w:t>
      </w:r>
      <w:r>
        <w:rPr>
          <w:rFonts w:ascii="Times New Roman" w:hAnsi="Times New Roman" w:hint="eastAsia"/>
          <w:color w:val="000000" w:themeColor="text1"/>
        </w:rPr>
        <w:t>接触网</w:t>
      </w:r>
      <w:r>
        <w:rPr>
          <w:rFonts w:ascii="Times New Roman" w:hAnsi="Times New Roman"/>
          <w:color w:val="000000" w:themeColor="text1"/>
        </w:rPr>
        <w:t>C3</w:t>
      </w:r>
      <w:r>
        <w:rPr>
          <w:rFonts w:ascii="Times New Roman" w:hAnsi="Times New Roman" w:hint="eastAsia"/>
          <w:color w:val="000000" w:themeColor="text1"/>
        </w:rPr>
        <w:t>、弓网电弧试验台相关附属设备的安装拆卸。</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5</w:t>
      </w:r>
      <w:r>
        <w:rPr>
          <w:rFonts w:ascii="Times New Roman" w:hAnsi="Times New Roman" w:hint="eastAsia"/>
          <w:color w:val="000000" w:themeColor="text1"/>
        </w:rPr>
        <w:t>、</w:t>
      </w:r>
      <w:r>
        <w:rPr>
          <w:rFonts w:ascii="Times New Roman" w:hAnsi="Times New Roman"/>
          <w:color w:val="000000" w:themeColor="text1"/>
        </w:rPr>
        <w:t>10kV</w:t>
      </w:r>
      <w:r>
        <w:rPr>
          <w:rFonts w:ascii="Times New Roman" w:hAnsi="Times New Roman" w:hint="eastAsia"/>
          <w:color w:val="000000" w:themeColor="text1"/>
        </w:rPr>
        <w:t>配电室管</w:t>
      </w:r>
      <w:proofErr w:type="gramStart"/>
      <w:r>
        <w:rPr>
          <w:rFonts w:ascii="Times New Roman" w:hAnsi="Times New Roman" w:hint="eastAsia"/>
          <w:color w:val="000000" w:themeColor="text1"/>
        </w:rPr>
        <w:t>理维护</w:t>
      </w:r>
      <w:proofErr w:type="gramEnd"/>
      <w:r>
        <w:rPr>
          <w:rFonts w:ascii="Times New Roman" w:hAnsi="Times New Roman" w:hint="eastAsia"/>
          <w:color w:val="000000" w:themeColor="text1"/>
        </w:rPr>
        <w:t>及相关开关电源回路控制管理，含两台</w:t>
      </w:r>
      <w:r>
        <w:rPr>
          <w:rFonts w:ascii="Times New Roman" w:hAnsi="Times New Roman"/>
          <w:color w:val="000000" w:themeColor="text1"/>
        </w:rPr>
        <w:t>10kV/0.4kV</w:t>
      </w:r>
      <w:r>
        <w:rPr>
          <w:rFonts w:ascii="Times New Roman" w:hAnsi="Times New Roman" w:hint="eastAsia"/>
          <w:color w:val="000000" w:themeColor="text1"/>
        </w:rPr>
        <w:t>箱式变压器及低压配电屏柜，后续的动力配电箱，母线槽及插接开关箱。</w:t>
      </w:r>
    </w:p>
    <w:p w:rsidR="00AD733B" w:rsidRDefault="00AD733B" w:rsidP="00AD733B">
      <w:pPr>
        <w:spacing w:line="440" w:lineRule="exact"/>
        <w:rPr>
          <w:rFonts w:ascii="Times New Roman" w:hAnsi="Times New Roman"/>
          <w:color w:val="000000" w:themeColor="text1"/>
        </w:rPr>
      </w:pPr>
      <w:r>
        <w:rPr>
          <w:rFonts w:ascii="Times New Roman" w:hAnsi="Times New Roman"/>
          <w:color w:val="000000" w:themeColor="text1"/>
        </w:rPr>
        <w:t>6</w:t>
      </w:r>
      <w:r>
        <w:rPr>
          <w:rFonts w:ascii="Times New Roman" w:hAnsi="Times New Roman" w:hint="eastAsia"/>
          <w:color w:val="000000" w:themeColor="text1"/>
        </w:rPr>
        <w:t>、牵引动力国家重点实验室根据实际试验任务要求临时提出的相关技术服务及安装调试服务。</w:t>
      </w:r>
    </w:p>
    <w:p w:rsidR="00AD733B" w:rsidRDefault="00AD733B" w:rsidP="00AD733B">
      <w:pPr>
        <w:spacing w:line="440" w:lineRule="exact"/>
        <w:rPr>
          <w:rFonts w:ascii="Times New Roman" w:hAnsi="Times New Roman"/>
          <w:color w:val="000000" w:themeColor="text1"/>
          <w:szCs w:val="21"/>
        </w:rPr>
      </w:pPr>
      <w:r>
        <w:rPr>
          <w:rFonts w:ascii="Times New Roman" w:hAnsi="Times New Roman"/>
          <w:color w:val="000000" w:themeColor="text1"/>
        </w:rPr>
        <w:t>7</w:t>
      </w:r>
      <w:r>
        <w:rPr>
          <w:rFonts w:ascii="Times New Roman" w:hAnsi="Times New Roman" w:hint="eastAsia"/>
          <w:color w:val="000000" w:themeColor="text1"/>
        </w:rPr>
        <w:t>、调压变压器（</w:t>
      </w:r>
      <w:r>
        <w:rPr>
          <w:rFonts w:ascii="Times New Roman" w:hAnsi="Times New Roman"/>
          <w:color w:val="000000" w:themeColor="text1"/>
        </w:rPr>
        <w:t>TM2</w:t>
      </w:r>
      <w:r>
        <w:rPr>
          <w:rFonts w:ascii="Times New Roman" w:hAnsi="Times New Roman" w:hint="eastAsia"/>
          <w:color w:val="000000" w:themeColor="text1"/>
        </w:rPr>
        <w:t>）室、牵引变压器（</w:t>
      </w:r>
      <w:r>
        <w:rPr>
          <w:rFonts w:ascii="Times New Roman" w:hAnsi="Times New Roman"/>
          <w:color w:val="000000" w:themeColor="text1"/>
        </w:rPr>
        <w:t>TM1</w:t>
      </w:r>
      <w:r>
        <w:rPr>
          <w:rFonts w:ascii="Times New Roman" w:hAnsi="Times New Roman" w:hint="eastAsia"/>
          <w:color w:val="000000" w:themeColor="text1"/>
        </w:rPr>
        <w:t>）室、降压变压器</w:t>
      </w:r>
      <w:r>
        <w:rPr>
          <w:rFonts w:ascii="Times New Roman" w:hAnsi="Times New Roman"/>
          <w:color w:val="000000" w:themeColor="text1"/>
        </w:rPr>
        <w:t>(TM4)</w:t>
      </w:r>
      <w:r>
        <w:rPr>
          <w:rFonts w:ascii="Times New Roman" w:hAnsi="Times New Roman" w:hint="eastAsia"/>
          <w:color w:val="000000" w:themeColor="text1"/>
        </w:rPr>
        <w:t>、牵引电源</w:t>
      </w:r>
      <w:r>
        <w:rPr>
          <w:rFonts w:ascii="Times New Roman" w:hAnsi="Times New Roman"/>
          <w:color w:val="000000" w:themeColor="text1"/>
        </w:rPr>
        <w:t>27.5kV</w:t>
      </w:r>
      <w:r>
        <w:rPr>
          <w:rFonts w:ascii="Times New Roman" w:hAnsi="Times New Roman" w:hint="eastAsia"/>
          <w:color w:val="000000" w:themeColor="text1"/>
        </w:rPr>
        <w:t>开闭所高压设备的定期国家强制检测（含检测工具）。</w:t>
      </w:r>
    </w:p>
    <w:bookmarkEnd w:id="7"/>
    <w:p w:rsidR="00AD733B" w:rsidRDefault="00AD733B" w:rsidP="00AD733B">
      <w:pPr>
        <w:pStyle w:val="7"/>
        <w:rPr>
          <w:rFonts w:ascii="Times New Roman" w:hAnsi="Times New Roman"/>
          <w:color w:val="000000" w:themeColor="text1"/>
          <w:sz w:val="21"/>
          <w:szCs w:val="21"/>
        </w:rPr>
      </w:pPr>
      <w:r>
        <w:rPr>
          <w:rFonts w:ascii="Times New Roman" w:hAnsi="Times New Roman"/>
          <w:color w:val="000000" w:themeColor="text1"/>
          <w:sz w:val="21"/>
          <w:szCs w:val="21"/>
        </w:rPr>
        <w:t>4.2.2</w:t>
      </w:r>
      <w:r>
        <w:rPr>
          <w:rFonts w:ascii="Segoe UI Symbol" w:hAnsi="Segoe UI Symbol" w:cs="Segoe UI Symbol"/>
          <w:color w:val="000000" w:themeColor="text1"/>
          <w:sz w:val="21"/>
          <w:szCs w:val="21"/>
        </w:rPr>
        <w:t>★</w:t>
      </w:r>
      <w:r>
        <w:rPr>
          <w:rFonts w:ascii="Times New Roman" w:hAnsi="Times New Roman" w:hint="eastAsia"/>
          <w:color w:val="000000" w:themeColor="text1"/>
          <w:sz w:val="21"/>
          <w:szCs w:val="21"/>
        </w:rPr>
        <w:t>服务标准</w:t>
      </w:r>
    </w:p>
    <w:p w:rsidR="00AD733B" w:rsidRDefault="00AD733B" w:rsidP="00AD733B">
      <w:pPr>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、开闭所及变配电室的管理要求常设电气管理人员进行设备巡视及停送电倒闸操作。一些设备零小故障能自行及时抢修处理，大的设备故障能积极组织人员进行配合抢修，保证设备的正常使用。</w:t>
      </w:r>
    </w:p>
    <w:p w:rsidR="00AD733B" w:rsidRDefault="00AD733B" w:rsidP="00AD733B">
      <w:pPr>
        <w:rPr>
          <w:rFonts w:ascii="Times New Roman" w:hAnsi="Times New Roman"/>
          <w:color w:val="000000" w:themeColor="text1"/>
        </w:rPr>
      </w:pPr>
      <w:r>
        <w:rPr>
          <w:rFonts w:ascii="Times New Roman" w:hAnsi="Times New Roman"/>
          <w:color w:val="000000" w:themeColor="text1"/>
        </w:rPr>
        <w:t>2</w:t>
      </w:r>
      <w:r>
        <w:rPr>
          <w:rFonts w:ascii="Times New Roman" w:hAnsi="Times New Roman" w:hint="eastAsia"/>
          <w:color w:val="000000" w:themeColor="text1"/>
        </w:rPr>
        <w:t>、按检修规程定期对设备进行检修调试，并能委托有资质的单位做各项电气试验，出具有效的试验报告。</w:t>
      </w:r>
    </w:p>
    <w:p w:rsidR="00AD733B" w:rsidRDefault="00AD733B" w:rsidP="00AD733B">
      <w:pPr>
        <w:rPr>
          <w:rFonts w:ascii="Times New Roman" w:hAnsi="Times New Roman"/>
          <w:color w:val="000000" w:themeColor="text1"/>
        </w:rPr>
      </w:pPr>
      <w:r>
        <w:rPr>
          <w:rFonts w:ascii="Times New Roman" w:hAnsi="Times New Roman"/>
          <w:color w:val="000000" w:themeColor="text1"/>
        </w:rPr>
        <w:t>3</w:t>
      </w:r>
      <w:r>
        <w:rPr>
          <w:rFonts w:ascii="Times New Roman" w:hAnsi="Times New Roman" w:hint="eastAsia"/>
          <w:color w:val="000000" w:themeColor="text1"/>
        </w:rPr>
        <w:t>、能和各设备厂家进行技术上的有效交流。</w:t>
      </w:r>
    </w:p>
    <w:p w:rsidR="00AD733B" w:rsidRDefault="00AD733B" w:rsidP="00AD733B">
      <w:pPr>
        <w:rPr>
          <w:rFonts w:ascii="Times New Roman" w:hAnsi="Times New Roman"/>
          <w:color w:val="000000" w:themeColor="text1"/>
        </w:rPr>
      </w:pPr>
      <w:r>
        <w:rPr>
          <w:rFonts w:ascii="Times New Roman" w:hAnsi="Times New Roman"/>
          <w:color w:val="000000" w:themeColor="text1"/>
        </w:rPr>
        <w:t>4</w:t>
      </w:r>
      <w:r>
        <w:rPr>
          <w:rFonts w:ascii="Times New Roman" w:hAnsi="Times New Roman" w:hint="eastAsia"/>
          <w:color w:val="000000" w:themeColor="text1"/>
        </w:rPr>
        <w:t>、具体细节要求按成都铁路局发布的《牵引变电所安全工作规程和牵引变电所运行检</w:t>
      </w:r>
      <w:r>
        <w:rPr>
          <w:rFonts w:ascii="Times New Roman" w:hAnsi="Times New Roman"/>
          <w:color w:val="000000" w:themeColor="text1"/>
        </w:rPr>
        <w:t xml:space="preserve"> </w:t>
      </w:r>
      <w:r>
        <w:rPr>
          <w:rFonts w:ascii="Times New Roman" w:hAnsi="Times New Roman" w:hint="eastAsia"/>
          <w:color w:val="000000" w:themeColor="text1"/>
        </w:rPr>
        <w:t>修规程实施细则》技术规章编号：</w:t>
      </w:r>
      <w:r>
        <w:rPr>
          <w:rFonts w:ascii="Times New Roman" w:hAnsi="Times New Roman"/>
          <w:color w:val="000000" w:themeColor="text1"/>
        </w:rPr>
        <w:t>CDG/GD106-2012</w:t>
      </w:r>
      <w:r>
        <w:rPr>
          <w:rFonts w:ascii="Times New Roman" w:hAnsi="Times New Roman" w:hint="eastAsia"/>
          <w:color w:val="000000" w:themeColor="text1"/>
        </w:rPr>
        <w:t>），三相低压配电按国标或国家电网的行业</w:t>
      </w:r>
      <w:r>
        <w:rPr>
          <w:rFonts w:ascii="Times New Roman" w:hAnsi="Times New Roman" w:hint="eastAsia"/>
          <w:color w:val="000000" w:themeColor="text1"/>
        </w:rPr>
        <w:lastRenderedPageBreak/>
        <w:t>标准规范。</w:t>
      </w:r>
    </w:p>
    <w:p w:rsidR="00AD733B" w:rsidRDefault="00AD733B" w:rsidP="00AD733B">
      <w:pPr>
        <w:pStyle w:val="7"/>
        <w:rPr>
          <w:rFonts w:ascii="Times New Roman" w:hAnsi="Times New Roman"/>
          <w:color w:val="000000" w:themeColor="text1"/>
          <w:sz w:val="21"/>
          <w:szCs w:val="21"/>
        </w:rPr>
      </w:pPr>
      <w:r>
        <w:rPr>
          <w:rFonts w:ascii="Times New Roman" w:hAnsi="Times New Roman"/>
          <w:color w:val="000000" w:themeColor="text1"/>
          <w:sz w:val="21"/>
          <w:szCs w:val="21"/>
        </w:rPr>
        <w:t>4.2.3</w:t>
      </w:r>
      <w:r>
        <w:rPr>
          <w:rFonts w:ascii="Times New Roman" w:hAnsi="Times New Roman" w:hint="eastAsia"/>
          <w:color w:val="000000" w:themeColor="text1"/>
          <w:sz w:val="21"/>
          <w:szCs w:val="21"/>
        </w:rPr>
        <w:t>服务团队要求</w:t>
      </w:r>
    </w:p>
    <w:p w:rsidR="00AD733B" w:rsidRDefault="00AD733B" w:rsidP="00AD733B">
      <w:pPr>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w:t>
      </w:r>
      <w:r>
        <w:rPr>
          <w:rFonts w:ascii="Segoe UI Symbol" w:hAnsi="Segoe UI Symbol" w:cs="Segoe UI Symbol"/>
          <w:color w:val="000000" w:themeColor="text1"/>
          <w:szCs w:val="21"/>
        </w:rPr>
        <w:t>★</w:t>
      </w:r>
      <w:r>
        <w:rPr>
          <w:rFonts w:ascii="Times New Roman" w:hAnsi="Times New Roman" w:hint="eastAsia"/>
          <w:color w:val="000000" w:themeColor="text1"/>
        </w:rPr>
        <w:t>服务团队人员数量不能少于</w:t>
      </w:r>
      <w:r>
        <w:rPr>
          <w:rFonts w:ascii="Times New Roman" w:hAnsi="Times New Roman"/>
          <w:color w:val="000000" w:themeColor="text1"/>
        </w:rPr>
        <w:t>10</w:t>
      </w:r>
      <w:r>
        <w:rPr>
          <w:rFonts w:ascii="Times New Roman" w:hAnsi="Times New Roman" w:hint="eastAsia"/>
          <w:color w:val="000000" w:themeColor="text1"/>
        </w:rPr>
        <w:t>人（含项目负责人）。</w:t>
      </w:r>
    </w:p>
    <w:p w:rsidR="00AD733B" w:rsidRDefault="00AD733B" w:rsidP="00AD733B">
      <w:pPr>
        <w:rPr>
          <w:rFonts w:ascii="Times New Roman" w:hAnsi="Times New Roman"/>
          <w:color w:val="000000" w:themeColor="text1"/>
        </w:rPr>
      </w:pPr>
      <w:r>
        <w:rPr>
          <w:rFonts w:ascii="Times New Roman" w:hAnsi="Times New Roman"/>
          <w:color w:val="000000" w:themeColor="text1"/>
        </w:rPr>
        <w:t>2</w:t>
      </w:r>
      <w:r>
        <w:rPr>
          <w:rFonts w:ascii="Times New Roman" w:hAnsi="Times New Roman" w:hint="eastAsia"/>
          <w:color w:val="000000" w:themeColor="text1"/>
        </w:rPr>
        <w:t>、项目负责人须提供学习及工作履历，服务团队须提供人员素质结构表（包括但不限于性别、年龄、健康状况、从业年限等。常设电气值班管理人员以及维修维护人员必须取得相应专业的资质证或操作证等国家部门的许可凭证。中标后签订合同时，应提供具体人员名单及证件）。</w:t>
      </w:r>
    </w:p>
    <w:p w:rsidR="00AD733B" w:rsidRDefault="00AD733B" w:rsidP="00AD733B">
      <w:pPr>
        <w:rPr>
          <w:rFonts w:ascii="Times New Roman" w:hAnsi="Times New Roman"/>
          <w:color w:val="000000" w:themeColor="text1"/>
        </w:rPr>
      </w:pPr>
      <w:r>
        <w:rPr>
          <w:rFonts w:ascii="Times New Roman" w:hAnsi="Times New Roman"/>
          <w:color w:val="000000" w:themeColor="text1"/>
        </w:rPr>
        <w:t>3</w:t>
      </w:r>
      <w:r>
        <w:rPr>
          <w:rFonts w:ascii="Times New Roman" w:hAnsi="Times New Roman" w:hint="eastAsia"/>
          <w:color w:val="000000" w:themeColor="text1"/>
        </w:rPr>
        <w:t>、做设备电气试验必须是有相关试验资质的单位或部门进行并能出具相应的电气试验报告。</w:t>
      </w:r>
    </w:p>
    <w:p w:rsidR="00AD733B" w:rsidRDefault="00AD733B" w:rsidP="00AD733B">
      <w:pPr>
        <w:pStyle w:val="2"/>
        <w:numPr>
          <w:ilvl w:val="1"/>
          <w:numId w:val="21"/>
        </w:numPr>
        <w:spacing w:before="120" w:after="120"/>
        <w:ind w:leftChars="-67" w:left="0" w:hangingChars="67" w:hanging="141"/>
        <w:rPr>
          <w:rFonts w:ascii="Times New Roman" w:hAnsi="Times New Roman"/>
          <w:sz w:val="21"/>
          <w:szCs w:val="21"/>
        </w:rPr>
      </w:pPr>
      <w:bookmarkStart w:id="19" w:name="_Toc477248553"/>
      <w:bookmarkStart w:id="20" w:name="_Toc417566437"/>
      <w:r>
        <w:rPr>
          <w:rFonts w:ascii="Times New Roman" w:hAnsi="Times New Roman" w:hint="eastAsia"/>
          <w:b w:val="0"/>
          <w:bCs w:val="0"/>
          <w:sz w:val="21"/>
          <w:szCs w:val="21"/>
        </w:rPr>
        <w:t>商务要求</w:t>
      </w:r>
    </w:p>
    <w:p w:rsidR="00AD733B" w:rsidRDefault="00AD733B" w:rsidP="00AD733B">
      <w:pPr>
        <w:pStyle w:val="7"/>
        <w:rPr>
          <w:rFonts w:ascii="Times New Roman" w:hAnsi="Times New Roman"/>
          <w:sz w:val="21"/>
          <w:szCs w:val="21"/>
        </w:rPr>
      </w:pPr>
      <w:r>
        <w:rPr>
          <w:rFonts w:ascii="Times New Roman" w:hAnsi="Times New Roman"/>
          <w:sz w:val="21"/>
          <w:szCs w:val="21"/>
        </w:rPr>
        <w:t>4.3.1</w:t>
      </w:r>
      <w:r>
        <w:rPr>
          <w:rFonts w:ascii="Segoe UI Symbol" w:hAnsi="Segoe UI Symbol" w:cs="Segoe UI Symbol"/>
          <w:color w:val="000000" w:themeColor="text1"/>
          <w:sz w:val="21"/>
          <w:szCs w:val="21"/>
        </w:rPr>
        <w:t>★</w:t>
      </w:r>
      <w:r>
        <w:rPr>
          <w:rFonts w:ascii="Times New Roman" w:hAnsi="Times New Roman" w:hint="eastAsia"/>
          <w:sz w:val="21"/>
          <w:szCs w:val="21"/>
        </w:rPr>
        <w:t>服务</w:t>
      </w:r>
      <w:bookmarkStart w:id="21" w:name="_Toc417566438"/>
      <w:bookmarkEnd w:id="19"/>
      <w:bookmarkEnd w:id="20"/>
      <w:r>
        <w:rPr>
          <w:rFonts w:ascii="Times New Roman" w:hAnsi="Times New Roman" w:hint="eastAsia"/>
          <w:sz w:val="21"/>
          <w:szCs w:val="21"/>
        </w:rPr>
        <w:t>响应</w:t>
      </w:r>
    </w:p>
    <w:p w:rsidR="00AD733B" w:rsidRDefault="00AD733B" w:rsidP="00AD733B">
      <w:pPr>
        <w:spacing w:line="360" w:lineRule="auto"/>
        <w:ind w:firstLineChars="200" w:firstLine="420"/>
        <w:rPr>
          <w:rFonts w:ascii="Times New Roman" w:hAnsi="Times New Roman"/>
          <w:color w:val="0070C0"/>
          <w:szCs w:val="21"/>
        </w:rPr>
      </w:pPr>
      <w:r>
        <w:rPr>
          <w:rFonts w:ascii="Times New Roman" w:hAnsi="Times New Roman" w:hint="eastAsia"/>
          <w:color w:val="000000" w:themeColor="text1"/>
          <w:szCs w:val="21"/>
        </w:rPr>
        <w:t>承诺</w:t>
      </w:r>
      <w:r>
        <w:rPr>
          <w:rFonts w:ascii="Times New Roman" w:hAnsi="Times New Roman"/>
          <w:color w:val="000000" w:themeColor="text1"/>
          <w:szCs w:val="21"/>
        </w:rPr>
        <w:t>7×24</w:t>
      </w:r>
      <w:r>
        <w:rPr>
          <w:rFonts w:ascii="Times New Roman" w:hAnsi="Times New Roman" w:hint="eastAsia"/>
          <w:color w:val="000000" w:themeColor="text1"/>
          <w:szCs w:val="21"/>
        </w:rPr>
        <w:t>小时免费电话技术支持，故障</w:t>
      </w:r>
      <w:r>
        <w:rPr>
          <w:rFonts w:ascii="Times New Roman" w:hAnsi="Times New Roman"/>
          <w:color w:val="000000" w:themeColor="text1"/>
          <w:szCs w:val="21"/>
        </w:rPr>
        <w:t>2</w:t>
      </w:r>
      <w:r>
        <w:rPr>
          <w:rFonts w:ascii="Times New Roman" w:hAnsi="Times New Roman" w:hint="eastAsia"/>
          <w:color w:val="000000" w:themeColor="text1"/>
          <w:szCs w:val="21"/>
        </w:rPr>
        <w:t>小时内响应，</w:t>
      </w:r>
      <w:r>
        <w:rPr>
          <w:rFonts w:ascii="Times New Roman" w:hAnsi="Times New Roman"/>
          <w:color w:val="000000" w:themeColor="text1"/>
        </w:rPr>
        <w:t>4</w:t>
      </w:r>
      <w:r>
        <w:rPr>
          <w:rFonts w:ascii="Times New Roman" w:hAnsi="Times New Roman" w:hint="eastAsia"/>
          <w:color w:val="000000" w:themeColor="text1"/>
        </w:rPr>
        <w:t>小时内到达现场</w:t>
      </w:r>
      <w:r>
        <w:rPr>
          <w:rFonts w:ascii="Times New Roman" w:hAnsi="Times New Roman" w:hint="eastAsia"/>
          <w:color w:val="000000" w:themeColor="text1"/>
          <w:szCs w:val="21"/>
        </w:rPr>
        <w:t>。</w:t>
      </w:r>
    </w:p>
    <w:p w:rsidR="00AD733B" w:rsidRDefault="00AD733B" w:rsidP="00AD733B">
      <w:pPr>
        <w:pStyle w:val="7"/>
        <w:rPr>
          <w:rFonts w:ascii="Times New Roman" w:hAnsi="Times New Roman"/>
          <w:sz w:val="21"/>
          <w:szCs w:val="21"/>
        </w:rPr>
      </w:pPr>
      <w:bookmarkStart w:id="22" w:name="_Toc477248554"/>
      <w:bookmarkEnd w:id="21"/>
      <w:r>
        <w:rPr>
          <w:rFonts w:ascii="Times New Roman" w:hAnsi="Times New Roman"/>
          <w:sz w:val="21"/>
          <w:szCs w:val="21"/>
        </w:rPr>
        <w:t>4.3.2</w:t>
      </w:r>
      <w:bookmarkEnd w:id="22"/>
      <w:r>
        <w:rPr>
          <w:rFonts w:ascii="Times New Roman" w:hAnsi="Times New Roman" w:hint="eastAsia"/>
          <w:sz w:val="21"/>
          <w:szCs w:val="21"/>
        </w:rPr>
        <w:t>付款方式</w:t>
      </w:r>
    </w:p>
    <w:p w:rsidR="00AD733B" w:rsidRDefault="00AD733B" w:rsidP="00AD733B">
      <w:pPr>
        <w:ind w:firstLineChars="200" w:firstLine="420"/>
        <w:rPr>
          <w:rFonts w:ascii="Times New Roman" w:hAnsi="Times New Roman"/>
          <w:color w:val="FF0000"/>
          <w:szCs w:val="21"/>
        </w:rPr>
      </w:pPr>
      <w:r>
        <w:rPr>
          <w:rFonts w:ascii="Times New Roman" w:hAnsi="Times New Roman" w:hint="eastAsia"/>
          <w:color w:val="000000" w:themeColor="text1"/>
        </w:rPr>
        <w:t>分期付款：签订合同后，付款至年总合同金额</w:t>
      </w:r>
      <w:r>
        <w:rPr>
          <w:rFonts w:ascii="Times New Roman" w:hAnsi="Times New Roman"/>
          <w:color w:val="000000" w:themeColor="text1"/>
        </w:rPr>
        <w:t>30%</w:t>
      </w:r>
      <w:r>
        <w:rPr>
          <w:rFonts w:ascii="Times New Roman" w:hAnsi="Times New Roman" w:hint="eastAsia"/>
          <w:color w:val="000000" w:themeColor="text1"/>
        </w:rPr>
        <w:t>；提供服务初验后，付款至年总合同金额</w:t>
      </w:r>
      <w:r>
        <w:rPr>
          <w:rFonts w:ascii="Times New Roman" w:hAnsi="Times New Roman"/>
          <w:color w:val="000000" w:themeColor="text1"/>
        </w:rPr>
        <w:t>70%</w:t>
      </w:r>
      <w:r>
        <w:rPr>
          <w:rFonts w:ascii="Times New Roman" w:hAnsi="Times New Roman" w:hint="eastAsia"/>
          <w:color w:val="000000" w:themeColor="text1"/>
        </w:rPr>
        <w:t>；终</w:t>
      </w:r>
      <w:proofErr w:type="gramStart"/>
      <w:r>
        <w:rPr>
          <w:rFonts w:ascii="Times New Roman" w:hAnsi="Times New Roman" w:hint="eastAsia"/>
          <w:color w:val="000000" w:themeColor="text1"/>
        </w:rPr>
        <w:t>验结束</w:t>
      </w:r>
      <w:proofErr w:type="gramEnd"/>
      <w:r>
        <w:rPr>
          <w:rFonts w:ascii="Times New Roman" w:hAnsi="Times New Roman" w:hint="eastAsia"/>
          <w:color w:val="000000" w:themeColor="text1"/>
        </w:rPr>
        <w:t>后，付款至年总合同金额</w:t>
      </w:r>
      <w:r>
        <w:rPr>
          <w:rFonts w:ascii="Times New Roman" w:hAnsi="Times New Roman"/>
          <w:color w:val="000000" w:themeColor="text1"/>
        </w:rPr>
        <w:t>100%</w:t>
      </w:r>
      <w:r>
        <w:rPr>
          <w:rFonts w:ascii="Times New Roman" w:hAnsi="Times New Roman" w:hint="eastAsia"/>
          <w:color w:val="000000" w:themeColor="text1"/>
        </w:rPr>
        <w:t>。</w:t>
      </w:r>
    </w:p>
    <w:p w:rsidR="00AD733B" w:rsidRDefault="00AD733B" w:rsidP="00AD733B">
      <w:pPr>
        <w:pStyle w:val="7"/>
        <w:rPr>
          <w:rFonts w:ascii="Times New Roman" w:hAnsi="Times New Roman"/>
          <w:sz w:val="21"/>
          <w:szCs w:val="21"/>
        </w:rPr>
      </w:pPr>
      <w:bookmarkStart w:id="23" w:name="_Toc477248555"/>
      <w:bookmarkStart w:id="24" w:name="_Toc430269229"/>
      <w:bookmarkEnd w:id="8"/>
      <w:bookmarkEnd w:id="9"/>
      <w:bookmarkEnd w:id="10"/>
      <w:bookmarkEnd w:id="11"/>
      <w:bookmarkEnd w:id="12"/>
      <w:bookmarkEnd w:id="13"/>
      <w:bookmarkEnd w:id="14"/>
      <w:bookmarkEnd w:id="15"/>
      <w:bookmarkEnd w:id="16"/>
      <w:bookmarkEnd w:id="17"/>
      <w:bookmarkEnd w:id="18"/>
      <w:r>
        <w:rPr>
          <w:rFonts w:ascii="Times New Roman" w:hAnsi="Times New Roman"/>
          <w:sz w:val="21"/>
          <w:szCs w:val="21"/>
        </w:rPr>
        <w:t>4.3.3</w:t>
      </w:r>
      <w:r>
        <w:rPr>
          <w:rFonts w:ascii="Times New Roman" w:hAnsi="Times New Roman" w:hint="eastAsia"/>
          <w:sz w:val="21"/>
          <w:szCs w:val="21"/>
        </w:rPr>
        <w:t>合同签订</w:t>
      </w:r>
    </w:p>
    <w:p w:rsidR="00AD733B" w:rsidRDefault="00AD733B" w:rsidP="00AD733B">
      <w:pPr>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供应商收到成交通知书之日起</w:t>
      </w:r>
      <w:r>
        <w:rPr>
          <w:rFonts w:ascii="Times New Roman" w:hAnsi="Times New Roman"/>
          <w:color w:val="000000" w:themeColor="text1"/>
        </w:rPr>
        <w:t>30</w:t>
      </w:r>
      <w:proofErr w:type="gramStart"/>
      <w:r>
        <w:rPr>
          <w:rFonts w:ascii="Times New Roman" w:hAnsi="Times New Roman" w:hint="eastAsia"/>
          <w:color w:val="000000" w:themeColor="text1"/>
        </w:rPr>
        <w:t>日内与</w:t>
      </w:r>
      <w:proofErr w:type="gramEnd"/>
      <w:r>
        <w:rPr>
          <w:rFonts w:ascii="Times New Roman" w:hAnsi="Times New Roman" w:hint="eastAsia"/>
          <w:color w:val="000000" w:themeColor="text1"/>
        </w:rPr>
        <w:t>西南交通大学签订合同。</w:t>
      </w:r>
    </w:p>
    <w:p w:rsidR="00AD733B" w:rsidRDefault="00AD733B" w:rsidP="00AD733B">
      <w:pPr>
        <w:pStyle w:val="7"/>
        <w:rPr>
          <w:rFonts w:ascii="Times New Roman" w:hAnsi="Times New Roman"/>
          <w:sz w:val="21"/>
          <w:szCs w:val="21"/>
        </w:rPr>
      </w:pPr>
      <w:r>
        <w:rPr>
          <w:rFonts w:ascii="Times New Roman" w:hAnsi="Times New Roman"/>
          <w:sz w:val="21"/>
          <w:szCs w:val="21"/>
        </w:rPr>
        <w:t>4.3.4</w:t>
      </w:r>
      <w:bookmarkEnd w:id="23"/>
      <w:bookmarkEnd w:id="24"/>
      <w:r>
        <w:rPr>
          <w:rFonts w:ascii="Times New Roman" w:hAnsi="Times New Roman"/>
          <w:sz w:val="21"/>
          <w:szCs w:val="21"/>
        </w:rPr>
        <w:t xml:space="preserve"> </w:t>
      </w:r>
      <w:r>
        <w:rPr>
          <w:rFonts w:ascii="Times New Roman" w:hAnsi="Times New Roman" w:hint="eastAsia"/>
          <w:sz w:val="21"/>
          <w:szCs w:val="21"/>
        </w:rPr>
        <w:t>最高限价</w:t>
      </w:r>
    </w:p>
    <w:p w:rsidR="00AD733B" w:rsidRDefault="00AD733B" w:rsidP="00AD733B">
      <w:pPr>
        <w:tabs>
          <w:tab w:val="left" w:pos="862"/>
          <w:tab w:val="left" w:pos="993"/>
        </w:tabs>
        <w:adjustRightInd w:val="0"/>
        <w:snapToGrid w:val="0"/>
        <w:spacing w:line="360" w:lineRule="auto"/>
        <w:ind w:firstLineChars="200" w:firstLine="422"/>
        <w:rPr>
          <w:rFonts w:ascii="Times New Roman" w:hAnsi="Times New Roman"/>
          <w:szCs w:val="21"/>
          <w:lang/>
        </w:rPr>
      </w:pPr>
      <w:r>
        <w:rPr>
          <w:rFonts w:ascii="Segoe UI Symbol" w:hAnsi="Segoe UI Symbol" w:cs="Segoe UI Symbol"/>
          <w:b/>
          <w:color w:val="000000" w:themeColor="text1"/>
          <w:szCs w:val="21"/>
        </w:rPr>
        <w:t>★</w:t>
      </w:r>
      <w:r>
        <w:rPr>
          <w:rFonts w:ascii="Times New Roman" w:hAnsi="Times New Roman" w:hint="eastAsia"/>
          <w:b/>
          <w:color w:val="000000" w:themeColor="text1"/>
          <w:szCs w:val="21"/>
        </w:rPr>
        <w:t>本项目最高限价为人民币</w:t>
      </w:r>
      <w:r>
        <w:rPr>
          <w:rFonts w:ascii="Times New Roman" w:hAnsi="Times New Roman"/>
          <w:b/>
          <w:color w:val="000000" w:themeColor="text1"/>
          <w:szCs w:val="21"/>
          <w:u w:val="single"/>
        </w:rPr>
        <w:t>32</w:t>
      </w:r>
      <w:r>
        <w:rPr>
          <w:rFonts w:ascii="Times New Roman" w:hAnsi="Times New Roman" w:hint="eastAsia"/>
          <w:b/>
          <w:color w:val="000000" w:themeColor="text1"/>
          <w:szCs w:val="21"/>
        </w:rPr>
        <w:t>万元，供应商报价高于最高限价的则其响应文件将按无效响应文件处理。</w:t>
      </w:r>
    </w:p>
    <w:p w:rsidR="00AD733B" w:rsidRDefault="00AD733B" w:rsidP="00AD733B">
      <w:pPr>
        <w:pStyle w:val="2"/>
        <w:numPr>
          <w:ilvl w:val="1"/>
          <w:numId w:val="21"/>
        </w:numPr>
        <w:spacing w:before="120" w:after="120"/>
        <w:rPr>
          <w:rFonts w:ascii="Times New Roman" w:hAnsi="Times New Roman"/>
          <w:sz w:val="21"/>
          <w:szCs w:val="21"/>
        </w:rPr>
      </w:pPr>
      <w:bookmarkStart w:id="25" w:name="_Toc477248556"/>
      <w:bookmarkStart w:id="26" w:name="_Toc461024576"/>
      <w:r>
        <w:rPr>
          <w:rFonts w:ascii="Times New Roman" w:hAnsi="Times New Roman" w:hint="eastAsia"/>
          <w:b w:val="0"/>
          <w:bCs w:val="0"/>
          <w:sz w:val="21"/>
          <w:szCs w:val="21"/>
        </w:rPr>
        <w:t>其他要求</w:t>
      </w:r>
      <w:bookmarkEnd w:id="25"/>
      <w:bookmarkEnd w:id="26"/>
    </w:p>
    <w:p w:rsidR="00AD733B" w:rsidRDefault="00AD733B" w:rsidP="00AD733B">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D733B" w:rsidRDefault="00AD733B" w:rsidP="00AD733B">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AD733B" w:rsidRDefault="00AD733B" w:rsidP="00AD733B">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AD733B" w:rsidRDefault="00AD733B" w:rsidP="00AD733B">
      <w:pPr>
        <w:numPr>
          <w:ilvl w:val="0"/>
          <w:numId w:val="29"/>
        </w:numPr>
        <w:tabs>
          <w:tab w:val="left" w:pos="862"/>
          <w:tab w:val="left" w:pos="993"/>
        </w:tabs>
        <w:adjustRightInd w:val="0"/>
        <w:snapToGrid w:val="0"/>
        <w:spacing w:line="360" w:lineRule="auto"/>
        <w:rPr>
          <w:rFonts w:ascii="Times New Roman" w:hAnsi="Times New Roman"/>
          <w:b/>
          <w:bCs/>
          <w:spacing w:val="-20"/>
          <w:kern w:val="44"/>
          <w:sz w:val="32"/>
          <w:szCs w:val="32"/>
        </w:rPr>
      </w:pPr>
      <w:r>
        <w:rPr>
          <w:rFonts w:ascii="Times New Roman" w:hAnsi="Times New Roman"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
      <w:bookmarkEnd w:id="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86DCE" w:rsidRPr="00AD733B" w:rsidRDefault="00586DCE" w:rsidP="00AD733B">
      <w:pPr>
        <w:rPr>
          <w:szCs w:val="24"/>
        </w:rPr>
      </w:pPr>
    </w:p>
    <w:sectPr w:rsidR="00586DCE" w:rsidRPr="00AD733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C1" w:rsidRDefault="006651C1" w:rsidP="006718F6">
      <w:r>
        <w:separator/>
      </w:r>
    </w:p>
  </w:endnote>
  <w:endnote w:type="continuationSeparator" w:id="0">
    <w:p w:rsidR="006651C1" w:rsidRDefault="006651C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0C3EA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D733B" w:rsidRPr="00AD733B">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C1" w:rsidRDefault="006651C1" w:rsidP="006718F6">
      <w:r>
        <w:separator/>
      </w:r>
    </w:p>
  </w:footnote>
  <w:footnote w:type="continuationSeparator" w:id="0">
    <w:p w:rsidR="006651C1" w:rsidRDefault="006651C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4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A501E"/>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43A50"/>
    <w:rsid w:val="00651572"/>
    <w:rsid w:val="006541D5"/>
    <w:rsid w:val="006651C1"/>
    <w:rsid w:val="006718F6"/>
    <w:rsid w:val="006726C7"/>
    <w:rsid w:val="006748FB"/>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A1DF3"/>
    <w:rsid w:val="007A4F5A"/>
    <w:rsid w:val="007A5E60"/>
    <w:rsid w:val="007C186F"/>
    <w:rsid w:val="007D0416"/>
    <w:rsid w:val="007D4ED0"/>
    <w:rsid w:val="007E0D41"/>
    <w:rsid w:val="007F1F68"/>
    <w:rsid w:val="007F3790"/>
    <w:rsid w:val="007F4B56"/>
    <w:rsid w:val="00803DB1"/>
    <w:rsid w:val="0080535C"/>
    <w:rsid w:val="00807B91"/>
    <w:rsid w:val="00810DE3"/>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BF5E92"/>
    <w:rsid w:val="00C00A79"/>
    <w:rsid w:val="00C117B4"/>
    <w:rsid w:val="00C12515"/>
    <w:rsid w:val="00C136B1"/>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章标记"/>
    <w:basedOn w:val="a"/>
    <w:next w:val="a"/>
    <w:link w:val="1Char"/>
    <w:uiPriority w:val="9"/>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118</cp:revision>
  <cp:lastPrinted>2017-05-09T09:20:00Z</cp:lastPrinted>
  <dcterms:created xsi:type="dcterms:W3CDTF">2017-03-24T06:15:00Z</dcterms:created>
  <dcterms:modified xsi:type="dcterms:W3CDTF">2017-06-08T03:52:00Z</dcterms:modified>
</cp:coreProperties>
</file>