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420" w:rsidRPr="00B86E5F" w:rsidRDefault="00BF6420" w:rsidP="00BF6420">
      <w:pPr>
        <w:pStyle w:val="a3"/>
      </w:pPr>
      <w:r w:rsidRPr="00B86E5F">
        <w:rPr>
          <w:rFonts w:hint="eastAsia"/>
        </w:rPr>
        <w:t>技术标准和要求</w:t>
      </w:r>
    </w:p>
    <w:p w:rsidR="00BF6420" w:rsidRPr="00B86E5F" w:rsidRDefault="00BF6420" w:rsidP="00BF6420">
      <w:pPr>
        <w:pStyle w:val="a3"/>
      </w:pPr>
    </w:p>
    <w:p w:rsidR="00BF6420" w:rsidRPr="00A34EF4" w:rsidRDefault="00BF6420" w:rsidP="00BF6420">
      <w:pPr>
        <w:spacing w:beforeLines="50" w:afterLines="50" w:line="360" w:lineRule="auto"/>
        <w:rPr>
          <w:b/>
        </w:rPr>
      </w:pPr>
      <w:bookmarkStart w:id="0" w:name="_Toc397779404"/>
      <w:bookmarkStart w:id="1" w:name="_Toc397779508"/>
      <w:bookmarkStart w:id="2" w:name="_Toc397779711"/>
      <w:bookmarkStart w:id="3" w:name="_Toc397779917"/>
      <w:bookmarkStart w:id="4" w:name="_Toc397780075"/>
      <w:r w:rsidRPr="00A34EF4">
        <w:rPr>
          <w:rFonts w:hint="eastAsia"/>
          <w:b/>
        </w:rPr>
        <w:t>1</w:t>
      </w:r>
      <w:r w:rsidRPr="00A34EF4">
        <w:rPr>
          <w:rFonts w:hint="eastAsia"/>
          <w:b/>
        </w:rPr>
        <w:t>、货物需求一览表</w:t>
      </w:r>
      <w:bookmarkEnd w:id="0"/>
      <w:bookmarkEnd w:id="1"/>
      <w:bookmarkEnd w:id="2"/>
      <w:bookmarkEnd w:id="3"/>
      <w:bookmarkEnd w:id="4"/>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
        <w:gridCol w:w="4630"/>
        <w:gridCol w:w="836"/>
        <w:gridCol w:w="776"/>
      </w:tblGrid>
      <w:tr w:rsidR="00BF6420" w:rsidRPr="00A34EF4" w:rsidTr="007206AE">
        <w:trPr>
          <w:trHeight w:val="521"/>
          <w:jc w:val="center"/>
        </w:trPr>
        <w:tc>
          <w:tcPr>
            <w:tcW w:w="1031" w:type="dxa"/>
            <w:vAlign w:val="center"/>
          </w:tcPr>
          <w:p w:rsidR="00BF6420" w:rsidRPr="00A34EF4" w:rsidRDefault="00BF6420" w:rsidP="007206AE">
            <w:pPr>
              <w:spacing w:line="440" w:lineRule="exact"/>
              <w:ind w:leftChars="-55" w:left="-115"/>
              <w:jc w:val="center"/>
              <w:rPr>
                <w:rFonts w:eastAsia="楷体"/>
                <w:b/>
                <w:bCs/>
                <w:szCs w:val="21"/>
              </w:rPr>
            </w:pPr>
            <w:bookmarkStart w:id="5" w:name="_Toc397779405"/>
            <w:bookmarkStart w:id="6" w:name="_Toc397779509"/>
            <w:bookmarkStart w:id="7" w:name="_Toc397779712"/>
            <w:bookmarkStart w:id="8" w:name="_Toc397779918"/>
            <w:bookmarkStart w:id="9" w:name="_Toc397780076"/>
            <w:r w:rsidRPr="00A34EF4">
              <w:rPr>
                <w:rFonts w:eastAsia="楷体"/>
                <w:b/>
                <w:bCs/>
                <w:szCs w:val="21"/>
              </w:rPr>
              <w:t>序号</w:t>
            </w:r>
          </w:p>
        </w:tc>
        <w:tc>
          <w:tcPr>
            <w:tcW w:w="4630" w:type="dxa"/>
            <w:shd w:val="clear" w:color="auto" w:fill="auto"/>
            <w:vAlign w:val="center"/>
            <w:hideMark/>
          </w:tcPr>
          <w:p w:rsidR="00BF6420" w:rsidRPr="00A34EF4" w:rsidRDefault="00BF6420" w:rsidP="007206AE">
            <w:pPr>
              <w:spacing w:line="440" w:lineRule="exact"/>
              <w:ind w:leftChars="-55" w:left="-115"/>
              <w:jc w:val="center"/>
              <w:rPr>
                <w:rFonts w:eastAsia="楷体"/>
                <w:b/>
                <w:bCs/>
                <w:szCs w:val="21"/>
              </w:rPr>
            </w:pPr>
            <w:r w:rsidRPr="00A34EF4">
              <w:rPr>
                <w:rFonts w:eastAsia="楷体"/>
                <w:b/>
                <w:bCs/>
                <w:szCs w:val="21"/>
              </w:rPr>
              <w:t>设备名称</w:t>
            </w:r>
          </w:p>
        </w:tc>
        <w:tc>
          <w:tcPr>
            <w:tcW w:w="836" w:type="dxa"/>
            <w:shd w:val="clear" w:color="auto" w:fill="auto"/>
            <w:vAlign w:val="center"/>
            <w:hideMark/>
          </w:tcPr>
          <w:p w:rsidR="00BF6420" w:rsidRPr="00A34EF4" w:rsidRDefault="00BF6420" w:rsidP="007206AE">
            <w:pPr>
              <w:spacing w:line="440" w:lineRule="exact"/>
              <w:ind w:leftChars="-55" w:left="-115" w:rightChars="-19" w:right="-40"/>
              <w:jc w:val="center"/>
              <w:rPr>
                <w:rFonts w:eastAsia="楷体"/>
                <w:b/>
                <w:bCs/>
                <w:szCs w:val="21"/>
              </w:rPr>
            </w:pPr>
            <w:r w:rsidRPr="00A34EF4">
              <w:rPr>
                <w:rFonts w:eastAsia="楷体"/>
                <w:b/>
                <w:bCs/>
                <w:szCs w:val="21"/>
              </w:rPr>
              <w:t>单位</w:t>
            </w:r>
          </w:p>
        </w:tc>
        <w:tc>
          <w:tcPr>
            <w:tcW w:w="776" w:type="dxa"/>
            <w:shd w:val="clear" w:color="auto" w:fill="auto"/>
            <w:vAlign w:val="center"/>
            <w:hideMark/>
          </w:tcPr>
          <w:p w:rsidR="00BF6420" w:rsidRPr="00A34EF4" w:rsidRDefault="00BF6420" w:rsidP="007206AE">
            <w:pPr>
              <w:spacing w:line="440" w:lineRule="exact"/>
              <w:ind w:leftChars="-55" w:left="307" w:hanging="422"/>
              <w:jc w:val="center"/>
              <w:rPr>
                <w:rFonts w:eastAsia="楷体"/>
                <w:b/>
                <w:bCs/>
                <w:szCs w:val="21"/>
              </w:rPr>
            </w:pPr>
            <w:r w:rsidRPr="00A34EF4">
              <w:rPr>
                <w:rFonts w:eastAsia="楷体"/>
                <w:b/>
                <w:bCs/>
                <w:szCs w:val="21"/>
              </w:rPr>
              <w:t>数量</w:t>
            </w:r>
          </w:p>
        </w:tc>
      </w:tr>
      <w:tr w:rsidR="00BF6420" w:rsidRPr="00A34EF4" w:rsidTr="007206AE">
        <w:trPr>
          <w:trHeight w:val="496"/>
          <w:jc w:val="center"/>
        </w:trPr>
        <w:tc>
          <w:tcPr>
            <w:tcW w:w="1031" w:type="dxa"/>
            <w:vAlign w:val="center"/>
          </w:tcPr>
          <w:p w:rsidR="00BF6420" w:rsidRPr="00A34EF4" w:rsidRDefault="00BF6420" w:rsidP="007206AE">
            <w:pPr>
              <w:spacing w:beforeLines="50" w:afterLines="50"/>
              <w:jc w:val="center"/>
              <w:rPr>
                <w:szCs w:val="21"/>
              </w:rPr>
            </w:pPr>
            <w:r w:rsidRPr="00A34EF4">
              <w:rPr>
                <w:rFonts w:hint="eastAsia"/>
                <w:szCs w:val="21"/>
              </w:rPr>
              <w:t>1</w:t>
            </w:r>
          </w:p>
        </w:tc>
        <w:tc>
          <w:tcPr>
            <w:tcW w:w="4630" w:type="dxa"/>
            <w:shd w:val="clear" w:color="auto" w:fill="auto"/>
            <w:vAlign w:val="center"/>
            <w:hideMark/>
          </w:tcPr>
          <w:p w:rsidR="00BF6420" w:rsidRPr="00A34EF4" w:rsidRDefault="00BF6420" w:rsidP="007206AE">
            <w:pPr>
              <w:jc w:val="center"/>
              <w:rPr>
                <w:szCs w:val="21"/>
              </w:rPr>
            </w:pPr>
            <w:r w:rsidRPr="00A34EF4">
              <w:rPr>
                <w:rFonts w:hint="eastAsia"/>
                <w:szCs w:val="21"/>
              </w:rPr>
              <w:t>地震模拟振动台油源冷却系统</w:t>
            </w:r>
          </w:p>
        </w:tc>
        <w:tc>
          <w:tcPr>
            <w:tcW w:w="836" w:type="dxa"/>
            <w:shd w:val="clear" w:color="auto" w:fill="auto"/>
            <w:vAlign w:val="center"/>
            <w:hideMark/>
          </w:tcPr>
          <w:p w:rsidR="00BF6420" w:rsidRPr="00A34EF4" w:rsidRDefault="00BF6420" w:rsidP="007206AE">
            <w:pPr>
              <w:jc w:val="center"/>
              <w:rPr>
                <w:szCs w:val="21"/>
              </w:rPr>
            </w:pPr>
            <w:r w:rsidRPr="00A34EF4">
              <w:rPr>
                <w:rFonts w:hint="eastAsia"/>
                <w:szCs w:val="21"/>
              </w:rPr>
              <w:t>套</w:t>
            </w:r>
          </w:p>
        </w:tc>
        <w:tc>
          <w:tcPr>
            <w:tcW w:w="776" w:type="dxa"/>
            <w:shd w:val="clear" w:color="auto" w:fill="auto"/>
            <w:vAlign w:val="center"/>
            <w:hideMark/>
          </w:tcPr>
          <w:p w:rsidR="00BF6420" w:rsidRPr="00A34EF4" w:rsidRDefault="00BF6420" w:rsidP="007206AE">
            <w:pPr>
              <w:jc w:val="center"/>
              <w:rPr>
                <w:szCs w:val="21"/>
              </w:rPr>
            </w:pPr>
            <w:r w:rsidRPr="00A34EF4">
              <w:rPr>
                <w:rFonts w:hint="eastAsia"/>
                <w:szCs w:val="21"/>
              </w:rPr>
              <w:t>1</w:t>
            </w:r>
          </w:p>
        </w:tc>
      </w:tr>
    </w:tbl>
    <w:p w:rsidR="00BF6420" w:rsidRPr="00A34EF4" w:rsidRDefault="00BF6420" w:rsidP="00BF6420">
      <w:pPr>
        <w:spacing w:beforeLines="50" w:afterLines="50" w:line="360" w:lineRule="auto"/>
        <w:rPr>
          <w:b/>
          <w:szCs w:val="21"/>
        </w:rPr>
      </w:pPr>
      <w:r w:rsidRPr="00A34EF4">
        <w:rPr>
          <w:rFonts w:hint="eastAsia"/>
          <w:b/>
        </w:rPr>
        <w:t>2</w:t>
      </w:r>
      <w:r w:rsidRPr="00A34EF4">
        <w:rPr>
          <w:rFonts w:hint="eastAsia"/>
          <w:b/>
        </w:rPr>
        <w:t>、技术标准和要求</w:t>
      </w:r>
      <w:bookmarkEnd w:id="5"/>
      <w:bookmarkEnd w:id="6"/>
      <w:bookmarkEnd w:id="7"/>
      <w:bookmarkEnd w:id="8"/>
      <w:bookmarkEnd w:id="9"/>
    </w:p>
    <w:p w:rsidR="00BF6420" w:rsidRPr="00A34EF4" w:rsidRDefault="00BF6420" w:rsidP="00BF6420">
      <w:pPr>
        <w:tabs>
          <w:tab w:val="left" w:pos="840"/>
          <w:tab w:val="left" w:pos="900"/>
        </w:tabs>
        <w:spacing w:before="50" w:line="360" w:lineRule="auto"/>
        <w:rPr>
          <w:rFonts w:ascii="宋体" w:cs="宋体"/>
          <w:bCs/>
          <w:szCs w:val="21"/>
        </w:rPr>
      </w:pPr>
      <w:bookmarkStart w:id="10" w:name="_Toc144974826"/>
      <w:bookmarkStart w:id="11" w:name="_Toc152042546"/>
      <w:bookmarkStart w:id="12" w:name="_Toc152045767"/>
      <w:bookmarkStart w:id="13" w:name="_Toc179632785"/>
      <w:bookmarkEnd w:id="10"/>
      <w:bookmarkEnd w:id="11"/>
      <w:bookmarkEnd w:id="12"/>
      <w:bookmarkEnd w:id="13"/>
      <w:r w:rsidRPr="00A34EF4">
        <w:rPr>
          <w:rFonts w:ascii="宋体" w:cs="宋体" w:hint="eastAsia"/>
          <w:bCs/>
          <w:szCs w:val="21"/>
        </w:rPr>
        <w:t>见附件。</w:t>
      </w:r>
    </w:p>
    <w:p w:rsidR="00BF6420" w:rsidRPr="00A34EF4" w:rsidRDefault="00BF6420" w:rsidP="00BF6420">
      <w:pPr>
        <w:spacing w:beforeLines="50" w:afterLines="50" w:line="360" w:lineRule="auto"/>
        <w:rPr>
          <w:b/>
          <w:szCs w:val="21"/>
        </w:rPr>
      </w:pPr>
      <w:r w:rsidRPr="00A34EF4">
        <w:rPr>
          <w:rFonts w:hint="eastAsia"/>
          <w:b/>
          <w:szCs w:val="21"/>
        </w:rPr>
        <w:t>3</w:t>
      </w:r>
      <w:r w:rsidRPr="00A34EF4">
        <w:rPr>
          <w:rFonts w:hint="eastAsia"/>
          <w:b/>
          <w:szCs w:val="21"/>
        </w:rPr>
        <w:t>、质保及售后服务要求</w:t>
      </w:r>
    </w:p>
    <w:p w:rsidR="00BF6420" w:rsidRPr="00A34EF4" w:rsidRDefault="00BF6420" w:rsidP="00BF6420">
      <w:pPr>
        <w:spacing w:beforeLines="50" w:afterLines="50" w:line="360" w:lineRule="auto"/>
        <w:rPr>
          <w:szCs w:val="21"/>
        </w:rPr>
      </w:pPr>
      <w:r w:rsidRPr="00A34EF4">
        <w:rPr>
          <w:rFonts w:hint="eastAsia"/>
          <w:szCs w:val="21"/>
        </w:rPr>
        <w:t>3.1</w:t>
      </w:r>
      <w:r w:rsidRPr="00A34EF4">
        <w:rPr>
          <w:rFonts w:hint="eastAsia"/>
          <w:szCs w:val="21"/>
        </w:rPr>
        <w:t>软件、硬件产品的原厂服务要求</w:t>
      </w:r>
    </w:p>
    <w:p w:rsidR="00BF6420" w:rsidRPr="00A34EF4" w:rsidRDefault="00BF6420" w:rsidP="00BF6420">
      <w:pPr>
        <w:spacing w:beforeLines="50" w:afterLines="50" w:line="360" w:lineRule="auto"/>
        <w:rPr>
          <w:szCs w:val="21"/>
        </w:rPr>
      </w:pPr>
    </w:p>
    <w:p w:rsidR="00BF6420" w:rsidRPr="00A34EF4" w:rsidRDefault="00BF6420" w:rsidP="00BF6420">
      <w:pPr>
        <w:widowControl/>
        <w:jc w:val="left"/>
        <w:rPr>
          <w:szCs w:val="21"/>
        </w:rPr>
      </w:pPr>
      <w:r w:rsidRPr="00A34EF4">
        <w:rPr>
          <w:szCs w:val="21"/>
        </w:rPr>
        <w:br w:type="page"/>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lastRenderedPageBreak/>
        <w:t>附件：</w:t>
      </w:r>
    </w:p>
    <w:p w:rsidR="00BF6420" w:rsidRPr="00A34EF4" w:rsidRDefault="00BF6420" w:rsidP="00BF6420">
      <w:pPr>
        <w:tabs>
          <w:tab w:val="left" w:pos="840"/>
          <w:tab w:val="left" w:pos="900"/>
        </w:tabs>
        <w:spacing w:before="50" w:line="360" w:lineRule="auto"/>
        <w:rPr>
          <w:rFonts w:ascii="宋体" w:cs="宋体"/>
          <w:b/>
          <w:bCs/>
          <w:szCs w:val="21"/>
        </w:rPr>
      </w:pPr>
    </w:p>
    <w:p w:rsidR="00BF6420" w:rsidRPr="00A34EF4" w:rsidRDefault="00BF6420" w:rsidP="00BF6420">
      <w:pPr>
        <w:tabs>
          <w:tab w:val="left" w:pos="840"/>
          <w:tab w:val="left" w:pos="900"/>
        </w:tabs>
        <w:spacing w:before="50" w:line="360" w:lineRule="auto"/>
        <w:rPr>
          <w:rFonts w:ascii="宋体" w:cs="宋体"/>
          <w:szCs w:val="21"/>
        </w:rPr>
      </w:pPr>
      <w:r w:rsidRPr="00A34EF4">
        <w:rPr>
          <w:rFonts w:ascii="宋体" w:cs="宋体" w:hint="eastAsia"/>
          <w:b/>
          <w:bCs/>
          <w:szCs w:val="21"/>
        </w:rPr>
        <w:t>一、</w:t>
      </w:r>
      <w:r w:rsidRPr="00A34EF4">
        <w:rPr>
          <w:rFonts w:ascii="宋体" w:cs="宋体" w:hint="eastAsia"/>
          <w:b/>
          <w:szCs w:val="21"/>
        </w:rPr>
        <w:t>工程概况</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本项目位于中华人民共和国四川省成都市西南交通大学犀浦校区的抗震试验室，服务对象为MTS地震模拟振动台的油源（油泵）,功能为：冷却由油泵产生的热荷载，确保油泵在额定温度下工作。</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冷却塔位置在抗震试验室外东北角，冷却塔北侧为地下油气库，冷却塔只能布置在图1指定位置，循环水泵只能布置在地下动力泵房，具体位置由中标人提出，与招标人共同商定。冷却水经冷却塔制冷后，经管道穿越地下动力泵房进入地下油液泵房，然后分别接入6台油泵的热交换器，对油泵进行冷却。工程位置即系统设施的交付及使用地点。安装位置和场地布置，详见图1，油泵在地下油液泵房内的布置见图2。</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本项目的工期为：合同签订后90天。</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二、 产品及服务招标范围</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2.1 招标范围</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本项目供货范围包括地震模拟振动台的油源（油泵）冷却系统1套。</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本项目为交钥匙工程，中标人以设计、制造、安装总承包的方式提供完整的冷却系统，并负责安装调试，招标范围包括但不限于：</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（1）闭式冷却塔总成，</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（2）冷却水管路（含内、外循环水）系统（图1中，除实线所示管路外其余均为管路招标范围），</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（3）循环水泵（含电机），</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（4）水泵基座、水泵减振基座，</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（5）冷却塔基础，</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（6）所有配套阀门（含手动、自动阀门），</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（7）控制系统（含传感器），</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（8）室外设备的保护栅栏（针对冷却塔）。</w:t>
      </w:r>
    </w:p>
    <w:p w:rsidR="00BF6420" w:rsidRPr="00A34EF4" w:rsidRDefault="00BF6420" w:rsidP="00BF6420">
      <w:pPr>
        <w:spacing w:line="312" w:lineRule="auto"/>
        <w:ind w:firstLineChars="200" w:firstLine="420"/>
        <w:rPr>
          <w:rFonts w:ascii="宋体" w:cs="宋体"/>
          <w:szCs w:val="21"/>
        </w:rPr>
      </w:pPr>
      <w:r w:rsidRPr="0026293F">
        <w:rPr>
          <w:rFonts w:ascii="宋体" w:cs="宋体" w:hint="eastAsia"/>
          <w:szCs w:val="21"/>
          <w:highlight w:val="yellow"/>
        </w:rPr>
        <w:t>中标人应完成包括设计、制造（含组成设备采购）、包装、运输、保险、安装（包含但不限于冷却塔、接口改装、直至油泵冷却水接入口的配套管道）、调试（含电气控制及电源接入）、培训、技术服务、备品备件、验收、质保期内维修服务、移交、售后服务、维护保养等工作。所提供的必要附件应包括安装调试所必需工具、配件、易损易耗件。</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投标人必须对所有货物和服务进行投标。</w:t>
      </w:r>
    </w:p>
    <w:p w:rsidR="00BF6420" w:rsidRPr="00A34EF4" w:rsidRDefault="00BF6420" w:rsidP="00BF6420">
      <w:pPr>
        <w:tabs>
          <w:tab w:val="left" w:pos="840"/>
          <w:tab w:val="left" w:pos="900"/>
        </w:tabs>
        <w:spacing w:before="50" w:line="360" w:lineRule="auto"/>
        <w:rPr>
          <w:szCs w:val="21"/>
        </w:rPr>
      </w:pPr>
      <w:r w:rsidRPr="00A34EF4">
        <w:rPr>
          <w:rFonts w:hint="eastAsia"/>
          <w:noProof/>
          <w:szCs w:val="21"/>
        </w:rPr>
        <w:lastRenderedPageBreak/>
        <w:drawing>
          <wp:inline distT="0" distB="0" distL="0" distR="0">
            <wp:extent cx="6049645" cy="66243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579" r="34846" b="12921"/>
                    <a:stretch>
                      <a:fillRect/>
                    </a:stretch>
                  </pic:blipFill>
                  <pic:spPr bwMode="auto">
                    <a:xfrm>
                      <a:off x="0" y="0"/>
                      <a:ext cx="6049645" cy="6624320"/>
                    </a:xfrm>
                    <a:prstGeom prst="rect">
                      <a:avLst/>
                    </a:prstGeom>
                    <a:noFill/>
                    <a:ln>
                      <a:noFill/>
                    </a:ln>
                  </pic:spPr>
                </pic:pic>
              </a:graphicData>
            </a:graphic>
          </wp:inline>
        </w:drawing>
      </w:r>
    </w:p>
    <w:p w:rsidR="00BF6420" w:rsidRPr="00A34EF4" w:rsidRDefault="00BF6420" w:rsidP="00BF6420">
      <w:pPr>
        <w:tabs>
          <w:tab w:val="left" w:pos="840"/>
          <w:tab w:val="left" w:pos="900"/>
        </w:tabs>
        <w:spacing w:before="50" w:line="360" w:lineRule="auto"/>
        <w:jc w:val="center"/>
        <w:rPr>
          <w:rFonts w:ascii="黑体" w:eastAsia="黑体" w:hAnsi="黑体"/>
          <w:szCs w:val="21"/>
        </w:rPr>
      </w:pPr>
      <w:r w:rsidRPr="00A34EF4">
        <w:rPr>
          <w:rFonts w:ascii="黑体" w:eastAsia="黑体" w:hAnsi="黑体" w:hint="eastAsia"/>
          <w:szCs w:val="21"/>
        </w:rPr>
        <w:t>图1 冷却塔安装位置及管道初步布置</w:t>
      </w:r>
    </w:p>
    <w:p w:rsidR="00BF6420" w:rsidRPr="00A34EF4" w:rsidRDefault="00BF6420" w:rsidP="00BF6420">
      <w:pPr>
        <w:tabs>
          <w:tab w:val="left" w:pos="840"/>
          <w:tab w:val="left" w:pos="900"/>
        </w:tabs>
        <w:spacing w:before="50" w:line="360" w:lineRule="auto"/>
        <w:jc w:val="center"/>
        <w:rPr>
          <w:rFonts w:ascii="黑体" w:eastAsia="黑体" w:hAnsi="黑体"/>
          <w:szCs w:val="21"/>
        </w:rPr>
      </w:pPr>
      <w:r w:rsidRPr="00A34EF4">
        <w:rPr>
          <w:szCs w:val="21"/>
        </w:rPr>
        <w:object w:dxaOrig="4320" w:dyaOrig="1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35pt;height:167.45pt" o:ole="">
            <v:imagedata r:id="rId7" o:title="" croptop="16849f" cropbottom="2957f" cropleft="6402f" cropright="6173f"/>
          </v:shape>
          <o:OLEObject Type="Embed" ProgID="AutoCAD.Drawing.18" ShapeID="_x0000_i1025" DrawAspect="Content" ObjectID="_1508934023" r:id="rId8"/>
        </w:object>
      </w:r>
      <w:r w:rsidRPr="00A34EF4">
        <w:rPr>
          <w:rFonts w:ascii="黑体" w:eastAsia="黑体" w:hAnsi="黑体" w:hint="eastAsia"/>
          <w:szCs w:val="21"/>
        </w:rPr>
        <w:t>图2油泵布置</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2.2 工作界面划分</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1、中标人提供冷却系统全套设备，冷却水管需接至MTS油泵冷却水接入口，并提供所有相关附件。</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2、中标人提供基础设计图纸和详细的系统设计、制造、安装图纸。</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3、中标人负责所供设备安装工作和设备基础。目前已预埋部分DN250冷却水管道，位置详见图1。</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4、中标人提供循环水箱(若需要)。</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5、安装脚手架搭建、施工用水电、安全保护、产品保护、现场清理等均由投标人负责。</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6、招标人负责场地的平整，提供电源（距冷却塔位置约100m）、水源（距冷却塔位置约15m）。</w:t>
      </w:r>
    </w:p>
    <w:p w:rsidR="00BF6420" w:rsidRPr="00A34EF4" w:rsidRDefault="00BF6420" w:rsidP="00BF6420">
      <w:pPr>
        <w:spacing w:line="312" w:lineRule="auto"/>
        <w:ind w:firstLineChars="200" w:firstLine="420"/>
        <w:rPr>
          <w:rFonts w:ascii="宋体" w:cs="宋体"/>
          <w:szCs w:val="21"/>
        </w:rPr>
      </w:pPr>
      <w:r w:rsidRPr="00A34EF4">
        <w:rPr>
          <w:rFonts w:ascii="宋体" w:cs="宋体" w:hint="eastAsia"/>
          <w:szCs w:val="21"/>
        </w:rPr>
        <w:t>7、内循环水采用纯水，由招标人负责。</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三、技术要求</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3.1 总体要求</w:t>
      </w:r>
    </w:p>
    <w:p w:rsidR="00BF6420" w:rsidRPr="00A34EF4" w:rsidRDefault="00BF6420" w:rsidP="00BF6420">
      <w:pPr>
        <w:tabs>
          <w:tab w:val="left" w:pos="840"/>
          <w:tab w:val="left" w:pos="900"/>
        </w:tabs>
        <w:spacing w:before="50" w:line="312" w:lineRule="auto"/>
        <w:ind w:firstLineChars="200" w:firstLine="420"/>
        <w:rPr>
          <w:rFonts w:ascii="新宋体" w:eastAsia="新宋体" w:hAnsi="新宋体" w:cs="Arial"/>
          <w:szCs w:val="21"/>
        </w:rPr>
      </w:pPr>
      <w:r w:rsidRPr="00A34EF4">
        <w:rPr>
          <w:rFonts w:ascii="新宋体" w:eastAsia="新宋体" w:hAnsi="新宋体" w:cs="Arial" w:hint="eastAsia"/>
          <w:szCs w:val="21"/>
        </w:rPr>
        <w:t>（1）冷却系统应确保产品性能稳定、质量可靠，各方面均应达到或超过国家现行制冷设备的相关要求，运行能效高。</w:t>
      </w:r>
      <w:r w:rsidRPr="00A34EF4">
        <w:rPr>
          <w:rFonts w:ascii="宋体" w:cs="宋体" w:hint="eastAsia"/>
          <w:szCs w:val="21"/>
        </w:rPr>
        <w:t>项目</w:t>
      </w:r>
      <w:r w:rsidRPr="00A34EF4">
        <w:rPr>
          <w:rFonts w:ascii="新宋体" w:eastAsia="新宋体" w:hAnsi="新宋体" w:cs="Arial" w:hint="eastAsia"/>
          <w:szCs w:val="21"/>
        </w:rPr>
        <w:t>中标人应在合同规定的时间内提供冷却系统并负责安装及调试，并对冷却系统的性能及供货的完整性和可靠性全面负责。</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（2）所有设备均应正确设计和制造，在提供的工况下能满足安全和至少</w:t>
      </w:r>
      <w:r>
        <w:rPr>
          <w:rFonts w:ascii="宋体" w:hAnsi="宋体" w:cs="Arial" w:hint="eastAsia"/>
          <w:szCs w:val="21"/>
        </w:rPr>
        <w:t>288</w:t>
      </w:r>
      <w:r w:rsidRPr="00A34EF4">
        <w:rPr>
          <w:rFonts w:ascii="宋体" w:hAnsi="宋体" w:cs="Arial" w:hint="eastAsia"/>
          <w:szCs w:val="21"/>
        </w:rPr>
        <w:t>小时持续运行的要求。本文件对零部件品牌有应采用本文件中所要求的品牌或同档次品牌。</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（3）招标方不接受带有试制性质的部件，易于磨损、腐蚀、老化或需要调整、检查和更换的零部件应能方便地拆卸、更换和修理。</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*（4）MTS油泵共6台，最少使用2台、最多使用6台，具体使用数量根据振动台系统工作状况而定，冷却系统应能根据油泵的使用情况灵活调节冷却能力，并环保节能。</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*（5）MTS油泵换热器工作压力0.3MPa，油泵换热器进水口最大压力不大于0.5MPa，冷却系统应具备压力自动调节功能，保证进入工作油泵的冷却水压力均衡，使压力保持在</w:t>
      </w:r>
      <w:r w:rsidRPr="00A34EF4">
        <w:rPr>
          <w:rFonts w:ascii="宋体" w:hAnsi="宋体" w:cs="Arial" w:hint="eastAsia"/>
          <w:szCs w:val="21"/>
        </w:rPr>
        <w:lastRenderedPageBreak/>
        <w:t>0.3MPa左右，并不大于0.5MPa。</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*（6）油泵换热器可根据油泵热量自动调节进水量，在不需要冷却水时，油泵进水阀门将自动关闭，冷却系统必须配备压力调节装置（如泄压阀），确保系统运行安全。</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*（7）若由于冷却系统原因导致油泵损坏，中标人须负责油泵维修费用。</w:t>
      </w:r>
    </w:p>
    <w:p w:rsidR="00BF6420" w:rsidRPr="00A34EF4" w:rsidRDefault="00BF6420" w:rsidP="00BF6420">
      <w:pPr>
        <w:spacing w:line="312" w:lineRule="auto"/>
        <w:ind w:firstLineChars="200" w:firstLine="420"/>
        <w:rPr>
          <w:rFonts w:ascii="宋体" w:hAnsi="宋体" w:cs="Arial"/>
          <w:szCs w:val="21"/>
        </w:rPr>
      </w:pPr>
      <w:r w:rsidRPr="00A34EF4">
        <w:rPr>
          <w:rFonts w:ascii="宋体" w:hAnsi="宋体" w:cs="Arial" w:hint="eastAsia"/>
          <w:szCs w:val="21"/>
        </w:rPr>
        <w:t>*（8）</w:t>
      </w:r>
      <w:r w:rsidRPr="00E17F74">
        <w:rPr>
          <w:rFonts w:ascii="宋体" w:hAnsi="宋体" w:cs="Arial" w:hint="eastAsia"/>
          <w:szCs w:val="21"/>
        </w:rPr>
        <w:t>中标人完成冷却系统设计后应及时提交招标人，招标人将组织评审。在设计通过招标人组织的评审后才能进入制造、安装环节。若评审不能通过，中标人应根据专家意见优化设计，招标人将在一周后再次组织评审。设计及评审时间计入总工期中。</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3.2 设备技术参数</w:t>
      </w:r>
    </w:p>
    <w:p w:rsidR="00BF6420" w:rsidRPr="00A34EF4" w:rsidRDefault="00BF6420" w:rsidP="00BF6420">
      <w:pPr>
        <w:tabs>
          <w:tab w:val="left" w:pos="840"/>
          <w:tab w:val="left" w:pos="900"/>
        </w:tabs>
        <w:spacing w:before="50" w:line="360" w:lineRule="auto"/>
        <w:rPr>
          <w:rFonts w:ascii="宋体" w:hAnsi="宋体"/>
          <w:b/>
          <w:szCs w:val="21"/>
        </w:rPr>
      </w:pPr>
      <w:r w:rsidRPr="00A34EF4">
        <w:rPr>
          <w:rFonts w:ascii="宋体" w:hAnsi="宋体" w:hint="eastAsia"/>
          <w:b/>
          <w:szCs w:val="21"/>
        </w:rPr>
        <w:t>3.2.1 基本技术参数</w:t>
      </w:r>
    </w:p>
    <w:p w:rsidR="00BF6420" w:rsidRPr="00A34EF4" w:rsidRDefault="00BF6420" w:rsidP="00BF6420">
      <w:pPr>
        <w:tabs>
          <w:tab w:val="left" w:pos="840"/>
          <w:tab w:val="left" w:pos="900"/>
        </w:tabs>
        <w:spacing w:before="50" w:line="360" w:lineRule="auto"/>
        <w:ind w:firstLineChars="200" w:firstLine="420"/>
        <w:rPr>
          <w:rFonts w:ascii="宋体" w:hAnsi="宋体" w:cs="Arial"/>
          <w:szCs w:val="21"/>
        </w:rPr>
      </w:pPr>
      <w:r w:rsidRPr="00A34EF4">
        <w:rPr>
          <w:rFonts w:ascii="宋体" w:hAnsi="宋体" w:cs="Arial" w:hint="eastAsia"/>
          <w:szCs w:val="21"/>
        </w:rPr>
        <w:t>投标人应在考虑供电、启动及运行情况基础上，选用合理可靠的设计、制造、控制方式，满足油泵工况要求，基本技术参数如下：</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1</w:t>
      </w:r>
      <w:r w:rsidRPr="00A34EF4">
        <w:rPr>
          <w:rFonts w:hint="eastAsia"/>
          <w:szCs w:val="21"/>
        </w:rPr>
        <w:t>）冷却方式：闭式循环冷却，冷媒为：水；</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2</w:t>
      </w:r>
      <w:r w:rsidRPr="00A34EF4">
        <w:rPr>
          <w:rFonts w:hint="eastAsia"/>
          <w:szCs w:val="21"/>
        </w:rPr>
        <w:t>）热荷载：</w:t>
      </w:r>
      <w:r w:rsidRPr="00A34EF4">
        <w:rPr>
          <w:rFonts w:hint="eastAsia"/>
          <w:szCs w:val="21"/>
        </w:rPr>
        <w:t>1450000KCal/h</w:t>
      </w:r>
      <w:r w:rsidRPr="00A34EF4">
        <w:rPr>
          <w:rFonts w:hint="eastAsia"/>
          <w:szCs w:val="21"/>
        </w:rPr>
        <w:t>，工作工况：进水温度</w:t>
      </w:r>
      <w:r w:rsidRPr="00A34EF4">
        <w:rPr>
          <w:rFonts w:hint="eastAsia"/>
          <w:szCs w:val="21"/>
        </w:rPr>
        <w:t>42</w:t>
      </w:r>
      <w:r w:rsidRPr="00A34EF4">
        <w:rPr>
          <w:rFonts w:hint="eastAsia"/>
          <w:szCs w:val="21"/>
        </w:rPr>
        <w:t>℃，出水温度</w:t>
      </w:r>
      <w:r w:rsidRPr="00A34EF4">
        <w:rPr>
          <w:rFonts w:hint="eastAsia"/>
          <w:szCs w:val="21"/>
        </w:rPr>
        <w:t>32</w:t>
      </w:r>
      <w:r w:rsidRPr="00A34EF4">
        <w:rPr>
          <w:rFonts w:hint="eastAsia"/>
          <w:szCs w:val="21"/>
        </w:rPr>
        <w:t>℃，使用地湿球温度</w:t>
      </w:r>
      <w:r w:rsidRPr="00A34EF4">
        <w:rPr>
          <w:rFonts w:hint="eastAsia"/>
          <w:szCs w:val="21"/>
        </w:rPr>
        <w:t>28</w:t>
      </w:r>
      <w:r w:rsidRPr="00A34EF4">
        <w:rPr>
          <w:rFonts w:hint="eastAsia"/>
          <w:szCs w:val="21"/>
        </w:rPr>
        <w:t>℃，干湿球温度为：</w:t>
      </w:r>
      <w:r w:rsidRPr="00A34EF4">
        <w:rPr>
          <w:rFonts w:hint="eastAsia"/>
          <w:szCs w:val="21"/>
        </w:rPr>
        <w:t>31.5</w:t>
      </w:r>
      <w:r w:rsidRPr="00A34EF4">
        <w:rPr>
          <w:rFonts w:hint="eastAsia"/>
          <w:szCs w:val="21"/>
        </w:rPr>
        <w:t>℃；</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3</w:t>
      </w:r>
      <w:r w:rsidRPr="00A34EF4">
        <w:rPr>
          <w:rFonts w:hint="eastAsia"/>
          <w:szCs w:val="21"/>
        </w:rPr>
        <w:t>）水质要求</w:t>
      </w:r>
      <w:r w:rsidRPr="00A34EF4">
        <w:rPr>
          <w:rFonts w:hint="eastAsia"/>
          <w:szCs w:val="21"/>
        </w:rPr>
        <w:t>:PH</w:t>
      </w:r>
      <w:r w:rsidRPr="00A34EF4">
        <w:rPr>
          <w:rFonts w:hint="eastAsia"/>
          <w:szCs w:val="21"/>
        </w:rPr>
        <w:t>值</w:t>
      </w:r>
      <w:r w:rsidRPr="00A34EF4">
        <w:rPr>
          <w:rFonts w:hint="eastAsia"/>
          <w:szCs w:val="21"/>
        </w:rPr>
        <w:t>7-8</w:t>
      </w:r>
      <w:r w:rsidRPr="00A34EF4">
        <w:rPr>
          <w:rFonts w:hint="eastAsia"/>
          <w:szCs w:val="21"/>
        </w:rPr>
        <w:t>；</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4</w:t>
      </w:r>
      <w:r w:rsidRPr="00A34EF4">
        <w:rPr>
          <w:rFonts w:hint="eastAsia"/>
          <w:szCs w:val="21"/>
        </w:rPr>
        <w:t>）噪声要求：标准点噪声值不大于</w:t>
      </w:r>
      <w:r w:rsidRPr="00A34EF4">
        <w:rPr>
          <w:rFonts w:hint="eastAsia"/>
          <w:szCs w:val="21"/>
        </w:rPr>
        <w:t>70.0</w:t>
      </w:r>
      <w:r w:rsidRPr="00A34EF4">
        <w:rPr>
          <w:szCs w:val="21"/>
        </w:rPr>
        <w:t>dB(A)</w:t>
      </w:r>
      <w:r w:rsidRPr="00A34EF4">
        <w:rPr>
          <w:rFonts w:hint="eastAsia"/>
          <w:szCs w:val="21"/>
        </w:rPr>
        <w:t>；</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5</w:t>
      </w:r>
      <w:r w:rsidRPr="00A34EF4">
        <w:rPr>
          <w:rFonts w:hint="eastAsia"/>
          <w:szCs w:val="21"/>
        </w:rPr>
        <w:t>）电源要求：</w:t>
      </w:r>
      <w:r w:rsidRPr="00A34EF4">
        <w:rPr>
          <w:rFonts w:hint="eastAsia"/>
          <w:szCs w:val="21"/>
        </w:rPr>
        <w:t>380V</w:t>
      </w:r>
      <w:r w:rsidRPr="00A34EF4">
        <w:rPr>
          <w:rFonts w:hint="eastAsia"/>
          <w:szCs w:val="21"/>
        </w:rPr>
        <w:t>／</w:t>
      </w:r>
      <w:r w:rsidRPr="00A34EF4">
        <w:rPr>
          <w:rFonts w:hint="eastAsia"/>
          <w:szCs w:val="21"/>
        </w:rPr>
        <w:t>3P</w:t>
      </w:r>
      <w:r w:rsidRPr="00A34EF4">
        <w:rPr>
          <w:rFonts w:hint="eastAsia"/>
          <w:szCs w:val="21"/>
        </w:rPr>
        <w:t>／</w:t>
      </w:r>
      <w:r w:rsidRPr="00A34EF4">
        <w:rPr>
          <w:rFonts w:hint="eastAsia"/>
          <w:szCs w:val="21"/>
        </w:rPr>
        <w:t>50Hz</w:t>
      </w:r>
      <w:r w:rsidRPr="00A34EF4">
        <w:rPr>
          <w:rFonts w:hint="eastAsia"/>
          <w:szCs w:val="21"/>
        </w:rPr>
        <w:t>，三相动力电源，用电功率大于</w:t>
      </w:r>
      <w:r w:rsidRPr="00A34EF4">
        <w:rPr>
          <w:rFonts w:hint="eastAsia"/>
          <w:szCs w:val="21"/>
        </w:rPr>
        <w:t>100kW</w:t>
      </w:r>
      <w:r w:rsidRPr="00A34EF4">
        <w:rPr>
          <w:rFonts w:hint="eastAsia"/>
          <w:szCs w:val="21"/>
        </w:rPr>
        <w:t>；</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6</w:t>
      </w:r>
      <w:r w:rsidRPr="00A34EF4">
        <w:rPr>
          <w:rFonts w:hint="eastAsia"/>
          <w:szCs w:val="21"/>
        </w:rPr>
        <w:t>）热力性能≥</w:t>
      </w:r>
      <w:r w:rsidRPr="00A34EF4">
        <w:rPr>
          <w:szCs w:val="21"/>
        </w:rPr>
        <w:t>100%</w:t>
      </w:r>
      <w:r w:rsidRPr="00A34EF4">
        <w:rPr>
          <w:rFonts w:hint="eastAsia"/>
          <w:szCs w:val="21"/>
        </w:rPr>
        <w:t>，出具检测报告或</w:t>
      </w:r>
      <w:r w:rsidRPr="00A34EF4">
        <w:rPr>
          <w:rFonts w:hint="eastAsia"/>
          <w:szCs w:val="21"/>
        </w:rPr>
        <w:t>CTI</w:t>
      </w:r>
      <w:r w:rsidRPr="00A34EF4">
        <w:rPr>
          <w:rFonts w:hint="eastAsia"/>
          <w:szCs w:val="21"/>
        </w:rPr>
        <w:t>认证；</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7</w:t>
      </w:r>
      <w:r w:rsidRPr="00A34EF4">
        <w:rPr>
          <w:rFonts w:hint="eastAsia"/>
          <w:szCs w:val="21"/>
        </w:rPr>
        <w:t>）塔体结构抗风、抗震：风压不小于</w:t>
      </w:r>
      <w:r w:rsidRPr="00A34EF4">
        <w:rPr>
          <w:rFonts w:hint="eastAsia"/>
          <w:szCs w:val="21"/>
        </w:rPr>
        <w:t>150 kgf/</w:t>
      </w:r>
      <w:r w:rsidRPr="00A34EF4">
        <w:rPr>
          <w:szCs w:val="21"/>
        </w:rPr>
        <w:t>m</w:t>
      </w:r>
      <w:r w:rsidRPr="00A34EF4">
        <w:rPr>
          <w:rFonts w:hint="eastAsia"/>
          <w:szCs w:val="21"/>
          <w:vertAlign w:val="superscript"/>
        </w:rPr>
        <w:t>2</w:t>
      </w:r>
      <w:r w:rsidRPr="00A34EF4">
        <w:rPr>
          <w:rFonts w:hint="eastAsia"/>
          <w:szCs w:val="21"/>
        </w:rPr>
        <w:t>；抗震烈度不小于</w:t>
      </w:r>
      <w:r w:rsidRPr="00A34EF4">
        <w:rPr>
          <w:rFonts w:hint="eastAsia"/>
          <w:szCs w:val="21"/>
        </w:rPr>
        <w:t>8</w:t>
      </w:r>
      <w:r w:rsidRPr="00A34EF4">
        <w:rPr>
          <w:rFonts w:hint="eastAsia"/>
          <w:szCs w:val="21"/>
        </w:rPr>
        <w:t>度；</w:t>
      </w:r>
    </w:p>
    <w:p w:rsidR="00BF6420" w:rsidRPr="00A34EF4" w:rsidRDefault="00BF6420" w:rsidP="00BF6420">
      <w:pPr>
        <w:pStyle w:val="2"/>
        <w:tabs>
          <w:tab w:val="left" w:pos="8640"/>
          <w:tab w:val="left" w:pos="8820"/>
        </w:tabs>
        <w:spacing w:after="0" w:line="264" w:lineRule="auto"/>
        <w:ind w:leftChars="0" w:left="0" w:firstLineChars="177" w:firstLine="372"/>
        <w:rPr>
          <w:szCs w:val="21"/>
        </w:rPr>
      </w:pPr>
      <w:r w:rsidRPr="00A34EF4">
        <w:rPr>
          <w:rFonts w:hint="eastAsia"/>
          <w:szCs w:val="21"/>
        </w:rPr>
        <w:t>*</w:t>
      </w:r>
      <w:r w:rsidRPr="00A34EF4">
        <w:rPr>
          <w:rFonts w:hint="eastAsia"/>
          <w:szCs w:val="21"/>
        </w:rPr>
        <w:t>（</w:t>
      </w:r>
      <w:r w:rsidRPr="00A34EF4">
        <w:rPr>
          <w:rFonts w:hint="eastAsia"/>
          <w:szCs w:val="21"/>
        </w:rPr>
        <w:t>8</w:t>
      </w:r>
      <w:r w:rsidRPr="00A34EF4">
        <w:rPr>
          <w:rFonts w:hint="eastAsia"/>
          <w:szCs w:val="21"/>
        </w:rPr>
        <w:t>）</w:t>
      </w:r>
      <w:r w:rsidRPr="00A34EF4">
        <w:rPr>
          <w:rFonts w:ascii="宋体" w:hAnsi="宋体" w:cs="Arial" w:hint="eastAsia"/>
          <w:szCs w:val="21"/>
        </w:rPr>
        <w:t>全系统</w:t>
      </w:r>
      <w:r w:rsidRPr="00A34EF4">
        <w:rPr>
          <w:rFonts w:ascii="宋体" w:cs="宋体" w:hint="eastAsia"/>
          <w:szCs w:val="21"/>
        </w:rPr>
        <w:t>使用寿命≥25年。</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3.2.2 主要部件技术要求</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（1）闭式冷却系统的设计、制造、检验、试验和包装应符合国家标准。其中国际认证包括填料飘水率报告、</w:t>
      </w:r>
      <w:r w:rsidRPr="00A34EF4">
        <w:rPr>
          <w:rFonts w:ascii="宋体" w:cs="宋体"/>
          <w:szCs w:val="21"/>
        </w:rPr>
        <w:t>CTI</w:t>
      </w:r>
      <w:r w:rsidRPr="00A34EF4">
        <w:rPr>
          <w:rFonts w:ascii="宋体" w:cs="宋体" w:hint="eastAsia"/>
          <w:szCs w:val="21"/>
        </w:rPr>
        <w:t>认证等，国内认证须提供国家检测中心报告（这些报告均应针对本项目产品）。招标人保留提出高于国家标准要求的权利。</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2）冷却系统的循环水泵必须设置备用泵，水泵出口应设置单向阀（单向逆止）以避免切换时手动操作的麻烦。循环水泵应若采用国内产品，品牌应为安得利、熊猫、川源南方或同等品牌，国外品牌应为格兰富、KSB或同档品牌。</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3）冷却系统必须由多个换热模块组成，以确保系统稳定性，并能根据MTS油泵开启数量灵活适应热荷载的要求。针对泵站换热器钙镁离子结垢将严重影响换热效果，系统必须以成熟可靠的设计、制造加以解决。同时应在设计中考虑到防止系统循环水开启状态下出现抽空等情况。</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（4）电动机：风机的电动机应为全天候式专供室外使用的闭冷却塔专用电机，电机防护等级不低于 IP55，电动机之绝缘为 BS2757 F 级，可抵受四周温度 80℃ 之温升，电机品牌应为ABB，西门子（贝德），创新及同档次品牌。润滑油添加装置须为原厂的设计，应</w:t>
      </w:r>
      <w:r w:rsidRPr="00A34EF4">
        <w:rPr>
          <w:rFonts w:ascii="宋体" w:cs="宋体" w:hint="eastAsia"/>
          <w:szCs w:val="21"/>
        </w:rPr>
        <w:lastRenderedPageBreak/>
        <w:t>容易地检查及加添润滑油至所有机械设备。</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5）风机形式必须为轴流式、风机品牌应为克莱特菲尔，港恒，可风可或同档次品牌。风机角度应可调整并经过动静平衡测试，风机上方设有风扇应设耐腐蚀的防护网罩，以防异物侵入。风机轴承应选用TIMKEN、SKF、NSK或同等品牌，寿命应大于40000小时，投标时轴承须送样检查，并作为投标文件的组成部分。</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（6）闭式冷却塔水泵采用格兰富、KSB、荏本或同等档次品牌，水泵密封圈应采用优质机械密封圈。</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*（7）闭式冷却盘管应采用不锈钢管、</w:t>
      </w:r>
      <w:r w:rsidRPr="00A34EF4">
        <w:rPr>
          <w:rFonts w:ascii="新宋体" w:eastAsia="新宋体" w:hAnsi="新宋体" w:hint="eastAsia"/>
          <w:szCs w:val="21"/>
        </w:rPr>
        <w:t>无缝脱氧</w:t>
      </w:r>
      <w:r w:rsidRPr="00A34EF4">
        <w:rPr>
          <w:rFonts w:ascii="宋体" w:cs="宋体" w:hint="eastAsia"/>
          <w:szCs w:val="21"/>
        </w:rPr>
        <w:t>紫铜盘管或热浸内外镀锌盘管，</w:t>
      </w:r>
      <w:r w:rsidRPr="00A34EF4">
        <w:rPr>
          <w:rFonts w:hint="eastAsia"/>
          <w:szCs w:val="21"/>
        </w:rPr>
        <w:t>水阻小、</w:t>
      </w:r>
      <w:r w:rsidRPr="00A34EF4">
        <w:rPr>
          <w:rFonts w:ascii="宋体" w:cs="宋体" w:hint="eastAsia"/>
          <w:szCs w:val="21"/>
        </w:rPr>
        <w:t>通过性能好，若采用镀锌盘管应为整体成型、若采用不锈钢管应为非人工焊接整体管。换热盘管及接头设计压力应不低于1.6MPa，能够防止冬季或管压过大时导致盘管破裂等事故，且停机时能全部排出内循环冷却水。盘管在投标时应送小样检查，并作为投标文件的组成部分。</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#（8）分配总管（分集水器）必须采用紫铜材质或热浸内外镀锌管，容许压力应与系统运行压力匹配。</w:t>
      </w:r>
      <w:r w:rsidRPr="00A34EF4" w:rsidDel="00722CE8">
        <w:rPr>
          <w:rFonts w:ascii="宋体" w:cs="宋体" w:hint="eastAsia"/>
          <w:szCs w:val="21"/>
        </w:rPr>
        <w:t xml:space="preserve"> </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（9）冷却塔体采用镀铝锌板、热浸镀锌钢板外壳，塔体钢板在投标时应送样检查，并作为投标文件的组成部分。</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10）所有室外铁件（支架、设备槽钢底架等）须为热镀锌处理。所有螺栓、螺母及自攻螺丝均须为镀锌钢或不锈钢制成；机组外壳和水盘所有焊接接头和钢板剪切边缘都应涂上含锌95%的无机富锌漆，以加强防腐性能；</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*（11）冷却塔位置临近居民楼，运转所产生的最大噪声必须满足相应国家标准要求。</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#（12）闭式冷却塔布水管网应采用压力布水方式，须布水均匀，发挥最大散热效果。喷嘴与配水管间须强化其连接的可靠性。布水喷嘴应有防异物设计，不易堵塞，清理维护方便；</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#（13）外循环水管路应设置过滤器和及差压表。</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（14）闭式冷却塔的结构设计应具有很好的收水效果，并设置有导流板和高效率的收水器，使水不致溅到塔外。</w:t>
      </w:r>
    </w:p>
    <w:p w:rsidR="00BF6420" w:rsidRPr="00A34EF4" w:rsidRDefault="00BF6420" w:rsidP="00BF6420">
      <w:pPr>
        <w:snapToGrid w:val="0"/>
        <w:spacing w:line="312" w:lineRule="auto"/>
        <w:ind w:firstLineChars="175" w:firstLine="368"/>
        <w:rPr>
          <w:szCs w:val="21"/>
        </w:rPr>
      </w:pPr>
      <w:r w:rsidRPr="00A34EF4">
        <w:rPr>
          <w:rFonts w:ascii="宋体" w:cs="宋体" w:hint="eastAsia"/>
          <w:szCs w:val="21"/>
        </w:rPr>
        <w:t>#（15）塔体内部必须内置填料，优化冷却效果，填料应具有高效防腐、防菌及生物生长的能力，对紫外光有抑制作用并防止化学性侵蚀。填料应具有冷却效率高、不易阻塞、通风阻力小的特点，通过填料散水后的漂水损失不大于 0.001%，长期运行无淤塞，不塌陷、防老化、有污垢自清能力，</w:t>
      </w:r>
      <w:r w:rsidRPr="00A34EF4">
        <w:rPr>
          <w:rFonts w:hint="eastAsia"/>
          <w:szCs w:val="21"/>
        </w:rPr>
        <w:t>便于日常维护及保养。</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（16）闭式塔循环水系统不能被阳光直接照射，以避免机组内的循环水水藻生成，并最大可能的减少军团菌的滋生；</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17）闭式冷却塔内循环水应设补水装置。外循环水除补水装置外应设置过滤器和及差压表，留有溢流及排污口，并配有所需的附件、管道接口及水质抽检、清扫检查口等。补水器动作应严密灵活，冷水盘需保证系统有充足的平衡能力；各组件材质均应考虑长期不锈要求，材质等应在投标书中详细列出，且给出详细规格、数据。</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 xml:space="preserve">（18）闭式冷却塔需配备大小合适的检修门便于工作人员进入塔内检查、维修及清洗；冷却塔外设爬梯，内部应配置维修平台方便检修； </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lastRenderedPageBreak/>
        <w:t>*（19）在系统内应设置泄压阀，当MTS油泵自动关闭冷却水进口后，系统可自动泄压，确保系统安全正常运行。</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*（20）所有材料应在正常情况下运行25年以上；系统应具有优异的防火防腐性能，使用寿命长。</w:t>
      </w:r>
    </w:p>
    <w:p w:rsidR="00BF6420" w:rsidRPr="00A34EF4" w:rsidRDefault="00BF6420" w:rsidP="00BF6420">
      <w:pPr>
        <w:snapToGrid w:val="0"/>
        <w:spacing w:line="312" w:lineRule="auto"/>
        <w:ind w:firstLineChars="175" w:firstLine="368"/>
        <w:rPr>
          <w:rFonts w:ascii="宋体" w:cs="宋体"/>
          <w:szCs w:val="21"/>
        </w:rPr>
      </w:pPr>
      <w:r w:rsidRPr="00A34EF4">
        <w:rPr>
          <w:rFonts w:ascii="宋体" w:cs="宋体" w:hint="eastAsia"/>
          <w:szCs w:val="21"/>
        </w:rPr>
        <w:t>（21）水泵减振基座必须布置在减振机座上，以减少噪声和振动。</w:t>
      </w:r>
    </w:p>
    <w:p w:rsidR="00BF6420" w:rsidRPr="00A34EF4" w:rsidRDefault="00BF6420" w:rsidP="00BF6420">
      <w:pPr>
        <w:tabs>
          <w:tab w:val="left" w:pos="840"/>
          <w:tab w:val="left" w:pos="900"/>
        </w:tabs>
        <w:spacing w:before="50" w:line="360" w:lineRule="auto"/>
        <w:rPr>
          <w:rFonts w:ascii="宋体" w:hAnsi="宋体"/>
          <w:b/>
          <w:szCs w:val="21"/>
        </w:rPr>
      </w:pPr>
      <w:r w:rsidRPr="00A34EF4">
        <w:rPr>
          <w:rFonts w:ascii="宋体" w:hAnsi="宋体" w:hint="eastAsia"/>
          <w:b/>
          <w:szCs w:val="21"/>
        </w:rPr>
        <w:t>*3.2.3 内循环水水质处理要求</w:t>
      </w:r>
    </w:p>
    <w:p w:rsidR="00BF6420" w:rsidRPr="00A34EF4" w:rsidRDefault="00BF6420" w:rsidP="00BF6420">
      <w:pPr>
        <w:spacing w:line="312" w:lineRule="auto"/>
        <w:ind w:firstLineChars="200" w:firstLine="420"/>
        <w:rPr>
          <w:rFonts w:ascii="新宋体" w:eastAsia="新宋体" w:hAnsi="新宋体" w:cs="新宋体"/>
          <w:kern w:val="28"/>
          <w:szCs w:val="21"/>
        </w:rPr>
      </w:pPr>
      <w:r w:rsidRPr="00A34EF4">
        <w:rPr>
          <w:rFonts w:ascii="新宋体" w:eastAsia="新宋体" w:hAnsi="新宋体" w:hint="eastAsia"/>
          <w:kern w:val="28"/>
          <w:szCs w:val="21"/>
        </w:rPr>
        <w:t>中标人应保证循环冷却水经长期运转使用后水质保持软性、清洁且无腐蚀性，水质要求如表2。</w:t>
      </w:r>
    </w:p>
    <w:p w:rsidR="00BF6420" w:rsidRPr="00A34EF4" w:rsidRDefault="00BF6420" w:rsidP="00BF6420">
      <w:pPr>
        <w:spacing w:line="360" w:lineRule="auto"/>
        <w:jc w:val="center"/>
        <w:rPr>
          <w:rFonts w:ascii="黑体" w:eastAsia="黑体" w:hAnsi="黑体"/>
          <w:kern w:val="28"/>
          <w:szCs w:val="21"/>
        </w:rPr>
      </w:pPr>
      <w:r w:rsidRPr="00A34EF4">
        <w:rPr>
          <w:rFonts w:ascii="黑体" w:eastAsia="黑体" w:hAnsi="黑体" w:hint="eastAsia"/>
          <w:kern w:val="28"/>
          <w:szCs w:val="21"/>
        </w:rPr>
        <w:t>表1 循环水水质要求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5585"/>
      </w:tblGrid>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化合物</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容许数量（ppm）</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氨</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无</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细菌</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必须符合细菌安全性</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钙</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＜800</w:t>
            </w:r>
            <w:r w:rsidRPr="00A34EF4">
              <w:rPr>
                <w:rFonts w:ascii="新宋体" w:eastAsia="新宋体" w:hAnsi="新宋体" w:hint="eastAsia"/>
                <w:kern w:val="28"/>
                <w:szCs w:val="21"/>
              </w:rPr>
              <w:t xml:space="preserve"> ppm</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氯化物</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＜5</w:t>
            </w:r>
            <w:r w:rsidRPr="00A34EF4">
              <w:rPr>
                <w:rFonts w:ascii="新宋体" w:eastAsia="新宋体" w:hAnsi="新宋体" w:hint="eastAsia"/>
                <w:kern w:val="28"/>
                <w:szCs w:val="21"/>
              </w:rPr>
              <w:t>ppm</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固体溶解物</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＞50但＜500</w:t>
            </w:r>
            <w:r w:rsidRPr="00A34EF4">
              <w:rPr>
                <w:rFonts w:ascii="新宋体" w:eastAsia="新宋体" w:hAnsi="新宋体" w:hint="eastAsia"/>
                <w:kern w:val="28"/>
                <w:szCs w:val="21"/>
              </w:rPr>
              <w:t xml:space="preserve"> ppm；</w:t>
            </w:r>
            <w:r w:rsidRPr="00A34EF4">
              <w:rPr>
                <w:rFonts w:ascii="新宋体" w:eastAsia="新宋体" w:hAnsi="新宋体" w:cs="宋体" w:hint="eastAsia"/>
                <w:kern w:val="28"/>
                <w:szCs w:val="21"/>
              </w:rPr>
              <w:t>＜150</w:t>
            </w:r>
            <w:r w:rsidRPr="00A34EF4">
              <w:rPr>
                <w:rFonts w:ascii="新宋体" w:eastAsia="新宋体" w:hAnsi="新宋体" w:hint="eastAsia"/>
                <w:kern w:val="28"/>
                <w:szCs w:val="21"/>
              </w:rPr>
              <w:t xml:space="preserve"> ppm如果存在摩擦颗粒</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铁</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3</w:t>
            </w:r>
            <w:r w:rsidRPr="00A34EF4">
              <w:rPr>
                <w:rFonts w:ascii="新宋体" w:eastAsia="新宋体" w:hAnsi="新宋体" w:hint="eastAsia"/>
                <w:kern w:val="28"/>
                <w:szCs w:val="21"/>
              </w:rPr>
              <w:t xml:space="preserve"> ppm</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硝酸盐</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＜10</w:t>
            </w:r>
            <w:r w:rsidRPr="00A34EF4">
              <w:rPr>
                <w:rFonts w:ascii="新宋体" w:eastAsia="新宋体" w:hAnsi="新宋体" w:hint="eastAsia"/>
                <w:kern w:val="28"/>
                <w:szCs w:val="21"/>
              </w:rPr>
              <w:t xml:space="preserve"> ppm</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氮化合物</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无</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氧化盐或者酸</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无</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PH值</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7-8（推荐）</w:t>
            </w:r>
          </w:p>
        </w:tc>
      </w:tr>
      <w:tr w:rsidR="00BF6420" w:rsidRPr="00A34EF4" w:rsidTr="007206AE">
        <w:trPr>
          <w:trHeight w:val="283"/>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hint="eastAsia"/>
                <w:kern w:val="28"/>
                <w:szCs w:val="21"/>
              </w:rPr>
              <w:t>SiO</w:t>
            </w:r>
            <w:r w:rsidRPr="00A34EF4">
              <w:rPr>
                <w:rFonts w:ascii="新宋体" w:eastAsia="新宋体" w:hAnsi="新宋体" w:hint="eastAsia"/>
                <w:kern w:val="28"/>
                <w:szCs w:val="21"/>
                <w:vertAlign w:val="subscript"/>
              </w:rPr>
              <w:t>2</w:t>
            </w:r>
          </w:p>
        </w:tc>
        <w:tc>
          <w:tcPr>
            <w:tcW w:w="5585" w:type="dxa"/>
            <w:tcBorders>
              <w:top w:val="single" w:sz="4" w:space="0" w:color="auto"/>
              <w:left w:val="single" w:sz="4" w:space="0" w:color="auto"/>
              <w:bottom w:val="single" w:sz="4" w:space="0" w:color="auto"/>
              <w:right w:val="single" w:sz="4" w:space="0" w:color="auto"/>
            </w:tcBorders>
            <w:shd w:val="clear" w:color="auto" w:fill="auto"/>
            <w:vAlign w:val="center"/>
          </w:tcPr>
          <w:p w:rsidR="00BF6420" w:rsidRPr="00A34EF4" w:rsidRDefault="00BF6420" w:rsidP="007206AE">
            <w:pPr>
              <w:snapToGrid w:val="0"/>
              <w:jc w:val="center"/>
              <w:rPr>
                <w:rFonts w:ascii="新宋体" w:eastAsia="新宋体" w:hAnsi="新宋体"/>
                <w:kern w:val="28"/>
                <w:szCs w:val="21"/>
              </w:rPr>
            </w:pPr>
            <w:r w:rsidRPr="00A34EF4">
              <w:rPr>
                <w:rFonts w:ascii="新宋体" w:eastAsia="新宋体" w:hAnsi="新宋体" w:cs="宋体" w:hint="eastAsia"/>
                <w:kern w:val="28"/>
                <w:szCs w:val="21"/>
              </w:rPr>
              <w:t>＜150</w:t>
            </w:r>
            <w:r w:rsidRPr="00A34EF4">
              <w:rPr>
                <w:rFonts w:ascii="新宋体" w:eastAsia="新宋体" w:hAnsi="新宋体" w:hint="eastAsia"/>
                <w:kern w:val="28"/>
                <w:szCs w:val="21"/>
              </w:rPr>
              <w:t xml:space="preserve"> ppm（限制硅化合物比例）</w:t>
            </w:r>
          </w:p>
        </w:tc>
      </w:tr>
    </w:tbl>
    <w:p w:rsidR="00BF6420" w:rsidRPr="00A34EF4" w:rsidRDefault="00BF6420" w:rsidP="00BF6420">
      <w:pPr>
        <w:spacing w:line="360" w:lineRule="auto"/>
        <w:rPr>
          <w:rFonts w:ascii="宋体" w:hAnsi="宋体"/>
          <w:b/>
          <w:szCs w:val="21"/>
        </w:rPr>
      </w:pPr>
      <w:r w:rsidRPr="00A34EF4">
        <w:rPr>
          <w:rFonts w:ascii="宋体" w:hAnsi="宋体" w:hint="eastAsia"/>
          <w:b/>
          <w:szCs w:val="21"/>
        </w:rPr>
        <w:t>3.2.4 电气控制要求</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*（1）系统应</w:t>
      </w:r>
      <w:r w:rsidRPr="00A34EF4">
        <w:rPr>
          <w:rFonts w:hint="eastAsia"/>
          <w:szCs w:val="21"/>
        </w:rPr>
        <w:t>具有</w:t>
      </w:r>
      <w:r w:rsidRPr="00A34EF4">
        <w:rPr>
          <w:rFonts w:ascii="宋体" w:hAnsi="宋体" w:hint="eastAsia"/>
          <w:szCs w:val="21"/>
        </w:rPr>
        <w:t>本地、远程控制功能，</w:t>
      </w:r>
      <w:r w:rsidRPr="00A34EF4">
        <w:rPr>
          <w:rFonts w:hint="eastAsia"/>
          <w:szCs w:val="21"/>
        </w:rPr>
        <w:t>提供配套就地控制柜和</w:t>
      </w:r>
      <w:r w:rsidRPr="00A34EF4">
        <w:rPr>
          <w:rFonts w:ascii="宋体" w:hAnsi="宋体" w:hint="eastAsia"/>
          <w:szCs w:val="21"/>
        </w:rPr>
        <w:t>远程控制机柜，可随时直观查看各电机状态及系统运行参数（温度、压力、故障代码记录信息等）。远程控制机柜应放置于招标人指定的控制室内。</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*（2）6台MTS油泵不一定同时使用，控制系统应具备根据油泵开启情况远程调节冷却系统的热荷载能力的功能。</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#（3）冷却风机、喷淋泵根据温度自动启停（即当水温达到设定上限时，系统运行，达到下限时，系统停止，节能的同时有效延长设备部件使用寿命，使油源泵站系统运行工况更稳定）。</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#（4）各水泵逻辑分级控制，有避免电网冲击功能；循环水泵台数应进行冗余设计（必须有备用泵），且可根据故障自动切换，同时输出就地控制柜和远程控制机柜报警信号。</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（5）具备运行自动切换功能，保证主供泵及喷淋泵组使用均衡性（例如第一次开机启动1#泵和2#泵，当试验完成停机后，第二次开机时系统自动由2#、3#泵上载运行，依次逻辑切换）。</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#（6）为确保设备及人机安全，系统必须具备逆缺相、断水、漏电、防冻等保护措施。</w:t>
      </w:r>
    </w:p>
    <w:p w:rsidR="00BF6420" w:rsidRPr="00A34EF4" w:rsidRDefault="00BF6420" w:rsidP="00BF6420">
      <w:pPr>
        <w:tabs>
          <w:tab w:val="left" w:pos="840"/>
          <w:tab w:val="left" w:pos="900"/>
        </w:tabs>
        <w:spacing w:before="50" w:line="360" w:lineRule="auto"/>
        <w:rPr>
          <w:rFonts w:ascii="宋体" w:hAnsi="宋体"/>
          <w:b/>
          <w:szCs w:val="21"/>
        </w:rPr>
      </w:pPr>
      <w:r w:rsidRPr="00A34EF4">
        <w:rPr>
          <w:rFonts w:ascii="宋体" w:hAnsi="宋体" w:hint="eastAsia"/>
          <w:b/>
          <w:szCs w:val="21"/>
        </w:rPr>
        <w:t>3.3.5 连接管阀要求</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lastRenderedPageBreak/>
        <w:t xml:space="preserve">（1）管道施工横平竖直，支架间距符合相关规范要求。 </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 xml:space="preserve">*（2）内循环管道应采用衬塑管，管道容许压力应不小于1.0MPa，外循环管道应采用热浸内、外镀锌管或衬塑管。室外管道必须有铝板护套。 </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 xml:space="preserve">#（3）冷却主机及试验机泵站皆为运动部件，其设备接口必须软连接，以防设备共振的破坏。 </w:t>
      </w:r>
    </w:p>
    <w:p w:rsidR="00BF6420" w:rsidRPr="00A34EF4" w:rsidRDefault="00BF6420" w:rsidP="00BF6420">
      <w:pPr>
        <w:spacing w:line="312" w:lineRule="auto"/>
        <w:ind w:firstLineChars="100" w:firstLine="210"/>
        <w:rPr>
          <w:rFonts w:ascii="宋体" w:hAnsi="宋体"/>
          <w:szCs w:val="21"/>
        </w:rPr>
      </w:pPr>
      <w:r w:rsidRPr="00A34EF4">
        <w:rPr>
          <w:rFonts w:ascii="宋体" w:hAnsi="宋体" w:hint="eastAsia"/>
          <w:szCs w:val="21"/>
        </w:rPr>
        <w:t>*（4）所有阀件须为全铜或不锈钢，不锈钢仪表。</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四、对投标人要求</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4.1 专利与责任</w:t>
      </w:r>
    </w:p>
    <w:p w:rsidR="00BF6420" w:rsidRPr="00A34EF4" w:rsidRDefault="00BF6420" w:rsidP="00BF6420">
      <w:pPr>
        <w:tabs>
          <w:tab w:val="left" w:pos="840"/>
          <w:tab w:val="left" w:pos="900"/>
        </w:tabs>
        <w:spacing w:before="50" w:line="360" w:lineRule="auto"/>
        <w:ind w:firstLineChars="200" w:firstLine="420"/>
        <w:rPr>
          <w:rFonts w:ascii="宋体" w:cs="宋体"/>
          <w:szCs w:val="21"/>
        </w:rPr>
      </w:pPr>
      <w:r w:rsidRPr="00A34EF4">
        <w:rPr>
          <w:rFonts w:ascii="宋体" w:cs="宋体" w:hint="eastAsia"/>
          <w:szCs w:val="21"/>
        </w:rPr>
        <w:t>投标人应对投标内容所涉及的专利承担责任，并负责保护招标人的利益不受任何损害。一切由于文字、商标和技术专利侵权引起的法律裁决、诉讼费用均与招标人无关。</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4.2 产品规范和标准</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1、本技术要求书提出的是最低限度的要求，并未对一切细节作出规定，投标人提供的所有设备应符合招标时已颁布的现行中国国家标准和国际标准的有关条文，选用和规范应符合标准和规范的要求。</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2、</w:t>
      </w:r>
      <w:r w:rsidRPr="00A34EF4">
        <w:rPr>
          <w:rFonts w:ascii="宋体" w:hAnsi="宋体" w:hint="eastAsia"/>
          <w:szCs w:val="21"/>
        </w:rPr>
        <w:t>冷却塔、水泵、水处理器等设备应是全新的原厂原装且符合国家标准的正品产品。</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3、</w:t>
      </w:r>
      <w:r w:rsidRPr="00A34EF4">
        <w:rPr>
          <w:rFonts w:ascii="宋体" w:hAnsi="宋体" w:hint="eastAsia"/>
          <w:szCs w:val="21"/>
        </w:rPr>
        <w:t>投标产品应符合国家产品质量、技术、安全标准，</w:t>
      </w:r>
      <w:r w:rsidRPr="00A34EF4">
        <w:rPr>
          <w:rFonts w:ascii="宋体" w:cs="宋体" w:hint="eastAsia"/>
          <w:szCs w:val="21"/>
        </w:rPr>
        <w:t>符合国际质量认证中心认证及国家有关设计、施工验收规范和有关行业规定标准。</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4、投标书提供的技术数据是经实测证实的真实的。</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5、投标人对招标要求及工程技术要求有任何偏离必须告知招标人。</w:t>
      </w:r>
    </w:p>
    <w:p w:rsidR="00BF6420" w:rsidRPr="00A34EF4" w:rsidRDefault="00BF6420" w:rsidP="00BF6420">
      <w:pPr>
        <w:tabs>
          <w:tab w:val="left" w:pos="840"/>
          <w:tab w:val="left" w:pos="900"/>
        </w:tabs>
        <w:spacing w:before="50" w:line="312" w:lineRule="auto"/>
        <w:ind w:firstLineChars="200" w:firstLine="420"/>
        <w:rPr>
          <w:rFonts w:ascii="宋体" w:hAnsi="宋体"/>
          <w:kern w:val="28"/>
          <w:szCs w:val="21"/>
        </w:rPr>
      </w:pPr>
      <w:r w:rsidRPr="00A34EF4">
        <w:rPr>
          <w:rFonts w:ascii="宋体" w:cs="宋体" w:hint="eastAsia"/>
          <w:szCs w:val="21"/>
        </w:rPr>
        <w:t>6、</w:t>
      </w:r>
      <w:r w:rsidRPr="00A34EF4">
        <w:rPr>
          <w:rFonts w:ascii="宋体" w:hAnsi="宋体" w:hint="eastAsia"/>
          <w:kern w:val="28"/>
          <w:szCs w:val="21"/>
        </w:rPr>
        <w:t>投标人一旦中标，后续项目实施不得外包。</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五、安装调试要求</w:t>
      </w:r>
    </w:p>
    <w:p w:rsidR="00BF6420" w:rsidRPr="00A34EF4" w:rsidRDefault="00BF6420" w:rsidP="00BF6420">
      <w:pPr>
        <w:tabs>
          <w:tab w:val="left" w:pos="840"/>
          <w:tab w:val="left" w:pos="900"/>
        </w:tabs>
        <w:spacing w:before="50" w:line="360" w:lineRule="auto"/>
        <w:rPr>
          <w:rFonts w:ascii="宋体" w:cs="宋体"/>
          <w:szCs w:val="21"/>
        </w:rPr>
      </w:pPr>
      <w:r w:rsidRPr="00A34EF4">
        <w:rPr>
          <w:rFonts w:ascii="宋体" w:cs="宋体" w:hint="eastAsia"/>
          <w:b/>
          <w:szCs w:val="21"/>
        </w:rPr>
        <w:t>5.1 一般要求</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本项目为交钥匙工程，设备的设计、供应、运输、安装调试等均由投标人负责，直到冷却系统安装调试验收合格投入正常运行，招标人不需承担合同之外的任何费用。</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安装工作必须严格执行国家机电设备安装施工程序工艺标准规范。</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本项目工期为：签订合同后90天完成制造及现场安装调试，不得超出。每超出1周按合同总金额的5%处罚。</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5.2 质量保证措施</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1、投标人提供的所有货物必须是全新的，符合国家质量标准、满足设计技术要求和投标承诺的优质产品。</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2、投标人须派有五年以上工作经验及有相似规模工程管理经验的工程师负责安装调试，</w:t>
      </w:r>
      <w:r w:rsidRPr="00A34EF4">
        <w:rPr>
          <w:rFonts w:ascii="宋体" w:cs="宋体" w:hint="eastAsia"/>
          <w:szCs w:val="21"/>
        </w:rPr>
        <w:lastRenderedPageBreak/>
        <w:t>确保设备安全、可靠、准确就位并调试结束。</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3、冷却塔寿命（正常使用时）应≥25年，制造厂应提供冷却系统主要零部件的性能及使用寿命等说明。</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4、冷却塔的外壳应附有原厂的标志牌，标注有关厂家的名称、设备类型、机组编号、制造日期及其他有关技术数据。</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5、有关设备，无论在运输、储存及安装期间应采取正确的保护措施，以确保设备在任何情况下不受破损。</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6、冷却塔必须到达CTI认证标准要求。</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7、须提供所有为运输及安装冷却塔所需的配备和附件。</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5.3 资料呈审</w:t>
      </w:r>
    </w:p>
    <w:p w:rsidR="00BF6420" w:rsidRPr="00A34EF4" w:rsidRDefault="00BF6420" w:rsidP="00BF6420">
      <w:pPr>
        <w:tabs>
          <w:tab w:val="left" w:pos="840"/>
          <w:tab w:val="left" w:pos="900"/>
        </w:tabs>
        <w:spacing w:before="50" w:line="312" w:lineRule="auto"/>
        <w:rPr>
          <w:rFonts w:ascii="宋体" w:cs="宋体"/>
          <w:szCs w:val="21"/>
        </w:rPr>
      </w:pPr>
      <w:r w:rsidRPr="00A34EF4">
        <w:rPr>
          <w:rFonts w:ascii="宋体" w:cs="宋体" w:hint="eastAsia"/>
          <w:szCs w:val="21"/>
        </w:rPr>
        <w:t>5.3.</w:t>
      </w:r>
      <w:r>
        <w:rPr>
          <w:rFonts w:ascii="宋体" w:cs="宋体" w:hint="eastAsia"/>
          <w:szCs w:val="21"/>
        </w:rPr>
        <w:t>1</w:t>
      </w:r>
      <w:r w:rsidRPr="00A34EF4">
        <w:rPr>
          <w:rFonts w:ascii="宋体" w:cs="宋体" w:hint="eastAsia"/>
          <w:szCs w:val="21"/>
        </w:rPr>
        <w:t xml:space="preserve"> 安装后的技术文件要求</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1、提供由原厂所编印的安装、操作及维修手册，内容须详述有关冷却塔操作和维修的程序及守则等。</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2、提供详细的冷却塔组装图纸和安装指南，如有需要须提供冷却塔外加固资料。</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3、提交详细的设备材料及部件表。</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4、须提交有关控制系统示意图。</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5、中标人设备到货时及设备验收时应提供以下资料：</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 xml:space="preserve">     a、 设备使用手册、安装、调试及使用指南、维护维修说明书或服务手册；</w:t>
      </w:r>
      <w:r w:rsidRPr="00A34EF4">
        <w:rPr>
          <w:rFonts w:ascii="宋体" w:cs="宋体" w:hint="eastAsia"/>
          <w:szCs w:val="21"/>
        </w:rPr>
        <w:br/>
        <w:t xml:space="preserve">         b、 设备制造、安装、调试、验收规范；</w:t>
      </w:r>
      <w:r w:rsidRPr="00A34EF4">
        <w:rPr>
          <w:rFonts w:ascii="宋体" w:cs="宋体" w:hint="eastAsia"/>
          <w:szCs w:val="21"/>
        </w:rPr>
        <w:br/>
        <w:t xml:space="preserve">         c、 出厂检验证书、合格证、设备样本、权威性检验报告；</w:t>
      </w:r>
      <w:r w:rsidRPr="00A34EF4">
        <w:rPr>
          <w:rFonts w:ascii="宋体" w:cs="宋体" w:hint="eastAsia"/>
          <w:szCs w:val="21"/>
        </w:rPr>
        <w:br/>
        <w:t xml:space="preserve">         d、 其他相关技术资料等。</w:t>
      </w:r>
      <w:r w:rsidRPr="00A34EF4">
        <w:rPr>
          <w:rFonts w:ascii="宋体" w:cs="宋体" w:hint="eastAsia"/>
          <w:szCs w:val="21"/>
        </w:rPr>
        <w:br/>
        <w:t xml:space="preserve">         e、 所购货物的最新样本资料。</w:t>
      </w:r>
      <w:r w:rsidRPr="00A34EF4">
        <w:rPr>
          <w:rFonts w:ascii="宋体" w:cs="宋体" w:hint="eastAsia"/>
          <w:szCs w:val="21"/>
        </w:rPr>
        <w:br/>
        <w:t xml:space="preserve">         f、 设备到货清单。</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6.4 试运行</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1、按照所定的标准对冷却塔进行工地试验，并提供试验结果。</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2、测量冷却塔运行时所产生的噪音水平并与容许的噪音水平作比较，有关纪录须提交招标人。</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3、附件及备品备件：</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（1）试运行期及质保期内，投标人须免费提供备品备件，并提供备品备件清单。</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（2）提供所需的备品备件清单及单价（含名称、规格、单价、生产厂家及产地）。</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七、投标人技术人员的服务及职责</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1、投标人技术人员将代表投标人给予技术服务，包括设备配管安装、试机、性能考核及验收、运行操作、维修等方面。</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lastRenderedPageBreak/>
        <w:t>2、投标人技术人员将详细进行技术交底，详细讲解图纸、工艺流程、操作规程、设备性能及有关注意事项等。</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3、投标人技术人员给用户提供全面的、正确的技术服务并进行必要的示范。</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4、设备安装调试完毕，并符合设计技术要求，确保用户操作人员已具备独立操作能力，以及系统安全可靠运行。</w:t>
      </w:r>
    </w:p>
    <w:p w:rsidR="00BF6420" w:rsidRPr="00A34EF4" w:rsidRDefault="00BF6420" w:rsidP="00BF6420">
      <w:pPr>
        <w:tabs>
          <w:tab w:val="left" w:pos="840"/>
          <w:tab w:val="left" w:pos="900"/>
        </w:tabs>
        <w:spacing w:before="50" w:line="360" w:lineRule="auto"/>
        <w:rPr>
          <w:rFonts w:ascii="宋体" w:cs="宋体"/>
          <w:b/>
          <w:bCs/>
          <w:szCs w:val="21"/>
        </w:rPr>
      </w:pPr>
      <w:bookmarkStart w:id="14" w:name="_Toc280258723"/>
      <w:r w:rsidRPr="00A34EF4">
        <w:rPr>
          <w:rFonts w:ascii="宋体" w:cs="宋体" w:hint="eastAsia"/>
          <w:b/>
          <w:bCs/>
          <w:szCs w:val="21"/>
        </w:rPr>
        <w:t>八、</w:t>
      </w:r>
      <w:bookmarkStart w:id="15" w:name="_Toc280258724"/>
      <w:bookmarkEnd w:id="14"/>
      <w:r w:rsidRPr="00A34EF4">
        <w:rPr>
          <w:rFonts w:ascii="宋体" w:cs="宋体" w:hint="eastAsia"/>
          <w:b/>
          <w:bCs/>
          <w:szCs w:val="21"/>
        </w:rPr>
        <w:t>验收</w:t>
      </w:r>
      <w:bookmarkEnd w:id="15"/>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8.1 验收标准</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验收将根据国家现行的有关规范标准、设计文件、招标文件及材料封样说明、合同等有关规定和有关条款进行</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8.2 验收说明</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终验收在招标人现场进行。</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8.3 阶段性验收</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 xml:space="preserve">在安装完成后，由招标人组织专家和相关人员组成验收小组，按照合同约定和相关规范进行验收，如验收达不到规定要求，中标人应立即改正，承担一切责任，并赔偿所造成的全部损失。在安装时，发现有问题的货物，招标人有权阻止安装该批货物，中标人应及时调换质量合格货物后再安装。其间发生全部费用由中标人承担，否则，招标人不支付货物费用。 </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8.4 竣工验收</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8.4.1竣工验收依据及验收条件</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（1）经招标人会签的方案、图纸，以及招标人提出的技术要求。</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（2）投标人已完成合同约定的全部工作，对合同执行过程中出现的质量问题进行了整改，冷却系统符合招标人提出的技术要求。</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（3）投标人已提供了设备合格证明材料及检验报告及质量保证书。</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8.4.2 验收内容：</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（1）以双方签订的技术要求和技术协议的条件为准，逐项进行最终验收。</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（2）冷却塔全部满负荷运行的情况下，进出水温度和热荷载应符合要求。</w:t>
      </w:r>
    </w:p>
    <w:p w:rsidR="00BF6420" w:rsidRPr="00A34EF4" w:rsidRDefault="00BF6420" w:rsidP="00BF6420">
      <w:pPr>
        <w:tabs>
          <w:tab w:val="left" w:pos="840"/>
          <w:tab w:val="left" w:pos="900"/>
        </w:tabs>
        <w:spacing w:before="50" w:line="312" w:lineRule="auto"/>
        <w:ind w:firstLineChars="200" w:firstLine="420"/>
        <w:rPr>
          <w:rFonts w:ascii="宋体" w:cs="宋体"/>
          <w:szCs w:val="21"/>
        </w:rPr>
      </w:pPr>
      <w:r w:rsidRPr="00A34EF4">
        <w:rPr>
          <w:rFonts w:ascii="宋体" w:cs="宋体" w:hint="eastAsia"/>
          <w:szCs w:val="21"/>
        </w:rPr>
        <w:t>8.4.3 验收结论</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完成8.4.2条的验收工作，且设施连续运转使用6个月均满足本文件的技术要求，并完成招标人人员培训后，终验收合格。但验收结论须经地震模拟振动台生产商认可方能正式生效。若在振动台系统验收后3个月，振动台生产商在不能提出实质性问题但仍不认可，验收结论自动生效。验收结论生效后，招标人签署验收意见。</w:t>
      </w:r>
    </w:p>
    <w:p w:rsidR="00BF6420" w:rsidRPr="00A34EF4" w:rsidRDefault="00BF6420" w:rsidP="00BF6420">
      <w:pPr>
        <w:tabs>
          <w:tab w:val="left" w:pos="840"/>
          <w:tab w:val="left" w:pos="900"/>
        </w:tabs>
        <w:spacing w:before="50" w:line="360" w:lineRule="auto"/>
        <w:rPr>
          <w:rFonts w:ascii="宋体" w:cs="宋体"/>
          <w:b/>
          <w:bCs/>
          <w:szCs w:val="21"/>
        </w:rPr>
      </w:pPr>
      <w:r w:rsidRPr="00A34EF4">
        <w:rPr>
          <w:rFonts w:ascii="宋体" w:cs="宋体" w:hint="eastAsia"/>
          <w:b/>
          <w:bCs/>
          <w:szCs w:val="21"/>
        </w:rPr>
        <w:t>九、质保及售后服务</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9.1 质保期限及中标人职责</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szCs w:val="21"/>
        </w:rPr>
        <w:lastRenderedPageBreak/>
        <w:t>1</w:t>
      </w:r>
      <w:r w:rsidRPr="00A34EF4">
        <w:rPr>
          <w:rFonts w:ascii="宋体" w:cs="宋体" w:hint="eastAsia"/>
          <w:szCs w:val="21"/>
        </w:rPr>
        <w:t>、保修期自整机设备验收结论生效之日起算，免费保修期不得少于24个月；</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在质保期内，设备在正常使用情况下所出现的一切问题均由中标人负责解决，并承担由此而产生的一切费用。免费保修的范围应包含中标人所提供的所有产品，包含但不限于冷却塔、配电系统、管道、阀门等。</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9.2 售后服务</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质保期满后，投标人必须提供终生完善、优惠的服务，按其在成都市地区同类产品的最优惠价格提供保修服务，及时供应备品备件。对于设备零件的修复和更换，投标人只应按优惠价收取所需修复或更换的零部件的材料费，以及现场处理时段的正常工时费。</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（2）质保期满后，中标人所提供产品所造成的招标人试验系统、试验环境等产生损坏或损失，仍由中标人负责。</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9.3 维修服务标准</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1、保修期及质保期满后的服务响应时间均应不大于24小时，需要至现场进行维修时，到达现场的时间不超过48小时。投标人必须在国内有可靠的技术服务机构及人员配备，以及备品备件库。</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保修期及质保期满后，对于所有投标货物，要求提供原厂标准服务，并不得低于国家和行业主管部门制定的有关标准。更换的任何零配件，必须是投标货物生产厂家生产的或经其认可的产品，对更换件、修理件的质保期自修理或更换之日重新开始计算。</w:t>
      </w:r>
    </w:p>
    <w:p w:rsidR="00BF6420" w:rsidRPr="00A34EF4" w:rsidRDefault="00BF6420" w:rsidP="00BF6420">
      <w:pPr>
        <w:tabs>
          <w:tab w:val="left" w:pos="840"/>
          <w:tab w:val="left" w:pos="900"/>
        </w:tabs>
        <w:spacing w:before="50" w:line="360" w:lineRule="auto"/>
        <w:rPr>
          <w:rFonts w:ascii="宋体" w:cs="宋体"/>
          <w:b/>
          <w:szCs w:val="21"/>
        </w:rPr>
      </w:pPr>
      <w:r w:rsidRPr="00A34EF4">
        <w:rPr>
          <w:rFonts w:ascii="宋体" w:cs="宋体" w:hint="eastAsia"/>
          <w:b/>
          <w:szCs w:val="21"/>
        </w:rPr>
        <w:t>9.4 其他要求</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1、投标人在质保期内及质保期满后均必须负责解答用户在设备使用中遇到的问题，并及时提出解决问题的建议和操作方法；</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2、所有的替代零配件必须是国标新产品，不得使用伪劣产品；</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3、在质保期内，投标人应负责解决所提供的投标设备的任何问题；质保期满后，仍须对因投标货物本身的固有缺陷和瑕疵承担相关责任。</w:t>
      </w:r>
    </w:p>
    <w:p w:rsidR="00BF6420" w:rsidRPr="00A34EF4" w:rsidRDefault="00BF6420" w:rsidP="00BF6420">
      <w:pPr>
        <w:tabs>
          <w:tab w:val="left" w:pos="840"/>
          <w:tab w:val="left" w:pos="900"/>
        </w:tabs>
        <w:spacing w:line="312" w:lineRule="auto"/>
        <w:ind w:firstLineChars="200" w:firstLine="420"/>
        <w:rPr>
          <w:rFonts w:ascii="宋体" w:cs="宋体"/>
          <w:szCs w:val="21"/>
        </w:rPr>
      </w:pPr>
      <w:r w:rsidRPr="00A34EF4">
        <w:rPr>
          <w:rFonts w:ascii="宋体" w:cs="宋体" w:hint="eastAsia"/>
          <w:szCs w:val="21"/>
        </w:rPr>
        <w:t>4、在修理或更换之后，投标人须将损坏原因、补救措施、完成修理情况等材料以书面形式提交招标人。</w:t>
      </w:r>
    </w:p>
    <w:p w:rsidR="00BF6420" w:rsidRPr="00A34EF4" w:rsidRDefault="00BF6420" w:rsidP="00BF6420">
      <w:pPr>
        <w:spacing w:beforeLines="50" w:afterLines="50" w:line="360" w:lineRule="auto"/>
        <w:rPr>
          <w:szCs w:val="21"/>
        </w:rPr>
      </w:pPr>
    </w:p>
    <w:p w:rsidR="00C62726" w:rsidRPr="00BF6420" w:rsidRDefault="00C62726"/>
    <w:sectPr w:rsidR="00C62726" w:rsidRPr="00BF6420" w:rsidSect="00743D9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920" w:rsidRDefault="00530920" w:rsidP="00BF6420">
      <w:r>
        <w:separator/>
      </w:r>
    </w:p>
  </w:endnote>
  <w:endnote w:type="continuationSeparator" w:id="1">
    <w:p w:rsidR="00530920" w:rsidRDefault="00530920" w:rsidP="00BF6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920" w:rsidRDefault="00530920" w:rsidP="00BF6420">
      <w:r>
        <w:separator/>
      </w:r>
    </w:p>
  </w:footnote>
  <w:footnote w:type="continuationSeparator" w:id="1">
    <w:p w:rsidR="00530920" w:rsidRDefault="00530920" w:rsidP="00BF6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20" w:rsidRDefault="00BF6420">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6420"/>
    <w:rsid w:val="00000039"/>
    <w:rsid w:val="00002999"/>
    <w:rsid w:val="00006574"/>
    <w:rsid w:val="00007D3E"/>
    <w:rsid w:val="000118D1"/>
    <w:rsid w:val="00013394"/>
    <w:rsid w:val="00021978"/>
    <w:rsid w:val="00023412"/>
    <w:rsid w:val="00024663"/>
    <w:rsid w:val="00026F7A"/>
    <w:rsid w:val="00027B2F"/>
    <w:rsid w:val="00027B88"/>
    <w:rsid w:val="00033284"/>
    <w:rsid w:val="000336E7"/>
    <w:rsid w:val="00033CAD"/>
    <w:rsid w:val="000350B4"/>
    <w:rsid w:val="000357F2"/>
    <w:rsid w:val="00040CA2"/>
    <w:rsid w:val="00042400"/>
    <w:rsid w:val="00042AD2"/>
    <w:rsid w:val="00045906"/>
    <w:rsid w:val="00045EF9"/>
    <w:rsid w:val="00050E02"/>
    <w:rsid w:val="00051D5F"/>
    <w:rsid w:val="00053BF9"/>
    <w:rsid w:val="0005503D"/>
    <w:rsid w:val="00057519"/>
    <w:rsid w:val="00057772"/>
    <w:rsid w:val="0006089C"/>
    <w:rsid w:val="000620C7"/>
    <w:rsid w:val="0006321B"/>
    <w:rsid w:val="00063A37"/>
    <w:rsid w:val="00063B2A"/>
    <w:rsid w:val="00064FD0"/>
    <w:rsid w:val="00065AD9"/>
    <w:rsid w:val="00066CCD"/>
    <w:rsid w:val="00067124"/>
    <w:rsid w:val="000722C6"/>
    <w:rsid w:val="00072E1B"/>
    <w:rsid w:val="00073599"/>
    <w:rsid w:val="000745E2"/>
    <w:rsid w:val="00081F93"/>
    <w:rsid w:val="000820A9"/>
    <w:rsid w:val="0008426F"/>
    <w:rsid w:val="00085ED5"/>
    <w:rsid w:val="000865C3"/>
    <w:rsid w:val="0009083A"/>
    <w:rsid w:val="00090FF0"/>
    <w:rsid w:val="00091904"/>
    <w:rsid w:val="000951E8"/>
    <w:rsid w:val="00095C8E"/>
    <w:rsid w:val="000A0A82"/>
    <w:rsid w:val="000A33B0"/>
    <w:rsid w:val="000A68ED"/>
    <w:rsid w:val="000A71BD"/>
    <w:rsid w:val="000B1B82"/>
    <w:rsid w:val="000B3121"/>
    <w:rsid w:val="000B4EFD"/>
    <w:rsid w:val="000B4F7E"/>
    <w:rsid w:val="000C1B79"/>
    <w:rsid w:val="000C20C2"/>
    <w:rsid w:val="000C2608"/>
    <w:rsid w:val="000C2973"/>
    <w:rsid w:val="000C2B95"/>
    <w:rsid w:val="000C2D6A"/>
    <w:rsid w:val="000C4A50"/>
    <w:rsid w:val="000C543A"/>
    <w:rsid w:val="000C6EC1"/>
    <w:rsid w:val="000C7C07"/>
    <w:rsid w:val="000D0E47"/>
    <w:rsid w:val="000D1111"/>
    <w:rsid w:val="000D2AD4"/>
    <w:rsid w:val="000D5738"/>
    <w:rsid w:val="000D76F9"/>
    <w:rsid w:val="000E096A"/>
    <w:rsid w:val="000E1318"/>
    <w:rsid w:val="000E1B7E"/>
    <w:rsid w:val="000E279A"/>
    <w:rsid w:val="000E2EF1"/>
    <w:rsid w:val="000E3832"/>
    <w:rsid w:val="000E3C83"/>
    <w:rsid w:val="000E522D"/>
    <w:rsid w:val="000F2A19"/>
    <w:rsid w:val="000F7A33"/>
    <w:rsid w:val="00100AA3"/>
    <w:rsid w:val="00107AE8"/>
    <w:rsid w:val="00110680"/>
    <w:rsid w:val="00110984"/>
    <w:rsid w:val="0011169E"/>
    <w:rsid w:val="001131CB"/>
    <w:rsid w:val="00116E46"/>
    <w:rsid w:val="001202F3"/>
    <w:rsid w:val="001219CC"/>
    <w:rsid w:val="001222F5"/>
    <w:rsid w:val="00122580"/>
    <w:rsid w:val="001253DA"/>
    <w:rsid w:val="00125F2E"/>
    <w:rsid w:val="001261C5"/>
    <w:rsid w:val="00126486"/>
    <w:rsid w:val="001302C9"/>
    <w:rsid w:val="0013125E"/>
    <w:rsid w:val="00132C67"/>
    <w:rsid w:val="00135578"/>
    <w:rsid w:val="001366BF"/>
    <w:rsid w:val="00140FDF"/>
    <w:rsid w:val="0014138B"/>
    <w:rsid w:val="00143275"/>
    <w:rsid w:val="00143A75"/>
    <w:rsid w:val="00144D51"/>
    <w:rsid w:val="00145587"/>
    <w:rsid w:val="00146222"/>
    <w:rsid w:val="0014754B"/>
    <w:rsid w:val="001479DB"/>
    <w:rsid w:val="001517E7"/>
    <w:rsid w:val="00152CA6"/>
    <w:rsid w:val="00152D3E"/>
    <w:rsid w:val="00153B82"/>
    <w:rsid w:val="001546D4"/>
    <w:rsid w:val="00155610"/>
    <w:rsid w:val="00155865"/>
    <w:rsid w:val="00157860"/>
    <w:rsid w:val="00160703"/>
    <w:rsid w:val="001617E0"/>
    <w:rsid w:val="00162462"/>
    <w:rsid w:val="00163F00"/>
    <w:rsid w:val="00164656"/>
    <w:rsid w:val="00164F68"/>
    <w:rsid w:val="00166ADE"/>
    <w:rsid w:val="00170385"/>
    <w:rsid w:val="00170A84"/>
    <w:rsid w:val="00171574"/>
    <w:rsid w:val="0017160D"/>
    <w:rsid w:val="001718CF"/>
    <w:rsid w:val="0017217E"/>
    <w:rsid w:val="00174121"/>
    <w:rsid w:val="001746D5"/>
    <w:rsid w:val="00177E53"/>
    <w:rsid w:val="001800EA"/>
    <w:rsid w:val="001809E1"/>
    <w:rsid w:val="00180B0D"/>
    <w:rsid w:val="00181E40"/>
    <w:rsid w:val="0018326C"/>
    <w:rsid w:val="0018356B"/>
    <w:rsid w:val="001835FA"/>
    <w:rsid w:val="00183C24"/>
    <w:rsid w:val="00186DE5"/>
    <w:rsid w:val="001876FB"/>
    <w:rsid w:val="00193C4A"/>
    <w:rsid w:val="00194473"/>
    <w:rsid w:val="00195510"/>
    <w:rsid w:val="00197BCB"/>
    <w:rsid w:val="001A0394"/>
    <w:rsid w:val="001A46EC"/>
    <w:rsid w:val="001A533D"/>
    <w:rsid w:val="001A68E0"/>
    <w:rsid w:val="001B0575"/>
    <w:rsid w:val="001B0B14"/>
    <w:rsid w:val="001B325F"/>
    <w:rsid w:val="001B5A71"/>
    <w:rsid w:val="001C2E1B"/>
    <w:rsid w:val="001C4AB7"/>
    <w:rsid w:val="001C6A9E"/>
    <w:rsid w:val="001D1158"/>
    <w:rsid w:val="001D4249"/>
    <w:rsid w:val="001D72D0"/>
    <w:rsid w:val="001D7D36"/>
    <w:rsid w:val="001E2A03"/>
    <w:rsid w:val="001E43AD"/>
    <w:rsid w:val="001E4723"/>
    <w:rsid w:val="001E5AAF"/>
    <w:rsid w:val="001E7883"/>
    <w:rsid w:val="001F1064"/>
    <w:rsid w:val="001F1BF0"/>
    <w:rsid w:val="001F1F14"/>
    <w:rsid w:val="001F2533"/>
    <w:rsid w:val="001F2C9C"/>
    <w:rsid w:val="001F36F0"/>
    <w:rsid w:val="001F3B11"/>
    <w:rsid w:val="001F6104"/>
    <w:rsid w:val="001F6154"/>
    <w:rsid w:val="001F6FC6"/>
    <w:rsid w:val="001F76D5"/>
    <w:rsid w:val="00200AB7"/>
    <w:rsid w:val="00200B7F"/>
    <w:rsid w:val="002013DB"/>
    <w:rsid w:val="00201F5A"/>
    <w:rsid w:val="002022F0"/>
    <w:rsid w:val="002028F1"/>
    <w:rsid w:val="002029CB"/>
    <w:rsid w:val="002040AA"/>
    <w:rsid w:val="00205FE5"/>
    <w:rsid w:val="00211120"/>
    <w:rsid w:val="002142D9"/>
    <w:rsid w:val="002142F5"/>
    <w:rsid w:val="00225F11"/>
    <w:rsid w:val="00227C85"/>
    <w:rsid w:val="00231C9F"/>
    <w:rsid w:val="0023440C"/>
    <w:rsid w:val="00234B0E"/>
    <w:rsid w:val="00234B78"/>
    <w:rsid w:val="00236503"/>
    <w:rsid w:val="00242F6A"/>
    <w:rsid w:val="00243C8D"/>
    <w:rsid w:val="00243DA2"/>
    <w:rsid w:val="00243EBB"/>
    <w:rsid w:val="002460E9"/>
    <w:rsid w:val="00246354"/>
    <w:rsid w:val="00246485"/>
    <w:rsid w:val="00247953"/>
    <w:rsid w:val="00250211"/>
    <w:rsid w:val="00251BFA"/>
    <w:rsid w:val="002526EA"/>
    <w:rsid w:val="0025295E"/>
    <w:rsid w:val="002535FE"/>
    <w:rsid w:val="00257993"/>
    <w:rsid w:val="00261B2F"/>
    <w:rsid w:val="00261C88"/>
    <w:rsid w:val="0026454B"/>
    <w:rsid w:val="0026694A"/>
    <w:rsid w:val="00273252"/>
    <w:rsid w:val="00274D53"/>
    <w:rsid w:val="002775AE"/>
    <w:rsid w:val="002835CD"/>
    <w:rsid w:val="00284D56"/>
    <w:rsid w:val="00287445"/>
    <w:rsid w:val="00290A04"/>
    <w:rsid w:val="002939BA"/>
    <w:rsid w:val="00294328"/>
    <w:rsid w:val="00294B1B"/>
    <w:rsid w:val="0029797E"/>
    <w:rsid w:val="002A0A71"/>
    <w:rsid w:val="002A1304"/>
    <w:rsid w:val="002A13E1"/>
    <w:rsid w:val="002A477F"/>
    <w:rsid w:val="002B0AA3"/>
    <w:rsid w:val="002B1680"/>
    <w:rsid w:val="002B23D0"/>
    <w:rsid w:val="002B3410"/>
    <w:rsid w:val="002B3753"/>
    <w:rsid w:val="002B7086"/>
    <w:rsid w:val="002C11C8"/>
    <w:rsid w:val="002C2491"/>
    <w:rsid w:val="002C24E4"/>
    <w:rsid w:val="002C553E"/>
    <w:rsid w:val="002C66B0"/>
    <w:rsid w:val="002D0340"/>
    <w:rsid w:val="002D17E0"/>
    <w:rsid w:val="002D215A"/>
    <w:rsid w:val="002D2806"/>
    <w:rsid w:val="002D476B"/>
    <w:rsid w:val="002E1A9E"/>
    <w:rsid w:val="002E2B8D"/>
    <w:rsid w:val="002E4B44"/>
    <w:rsid w:val="002E747E"/>
    <w:rsid w:val="002F0540"/>
    <w:rsid w:val="002F229A"/>
    <w:rsid w:val="002F24DA"/>
    <w:rsid w:val="002F2675"/>
    <w:rsid w:val="002F6149"/>
    <w:rsid w:val="002F7E1E"/>
    <w:rsid w:val="00301F0B"/>
    <w:rsid w:val="00304890"/>
    <w:rsid w:val="00305F3E"/>
    <w:rsid w:val="00306A4B"/>
    <w:rsid w:val="003110C9"/>
    <w:rsid w:val="00315087"/>
    <w:rsid w:val="003152F2"/>
    <w:rsid w:val="003153AB"/>
    <w:rsid w:val="003223AB"/>
    <w:rsid w:val="00326248"/>
    <w:rsid w:val="0033228F"/>
    <w:rsid w:val="00333476"/>
    <w:rsid w:val="00334B86"/>
    <w:rsid w:val="00336376"/>
    <w:rsid w:val="003373A3"/>
    <w:rsid w:val="0034075D"/>
    <w:rsid w:val="00341811"/>
    <w:rsid w:val="003432CC"/>
    <w:rsid w:val="00343902"/>
    <w:rsid w:val="0034559B"/>
    <w:rsid w:val="003469D5"/>
    <w:rsid w:val="00347BFD"/>
    <w:rsid w:val="003507AA"/>
    <w:rsid w:val="00350FDB"/>
    <w:rsid w:val="00355482"/>
    <w:rsid w:val="0035582B"/>
    <w:rsid w:val="0035660A"/>
    <w:rsid w:val="00357861"/>
    <w:rsid w:val="00357E32"/>
    <w:rsid w:val="003605CE"/>
    <w:rsid w:val="00360A6F"/>
    <w:rsid w:val="0036208F"/>
    <w:rsid w:val="00370ADF"/>
    <w:rsid w:val="00373A76"/>
    <w:rsid w:val="00374C96"/>
    <w:rsid w:val="00375254"/>
    <w:rsid w:val="00380713"/>
    <w:rsid w:val="00380D17"/>
    <w:rsid w:val="00381CBE"/>
    <w:rsid w:val="00384B9A"/>
    <w:rsid w:val="003877DB"/>
    <w:rsid w:val="00387F6B"/>
    <w:rsid w:val="00396183"/>
    <w:rsid w:val="003A1807"/>
    <w:rsid w:val="003A31A0"/>
    <w:rsid w:val="003A32A2"/>
    <w:rsid w:val="003A35FF"/>
    <w:rsid w:val="003A7D02"/>
    <w:rsid w:val="003B11D4"/>
    <w:rsid w:val="003B1D54"/>
    <w:rsid w:val="003B2AF7"/>
    <w:rsid w:val="003B3CDB"/>
    <w:rsid w:val="003B3D77"/>
    <w:rsid w:val="003B623B"/>
    <w:rsid w:val="003B6262"/>
    <w:rsid w:val="003C186B"/>
    <w:rsid w:val="003C39C3"/>
    <w:rsid w:val="003C65A5"/>
    <w:rsid w:val="003D149B"/>
    <w:rsid w:val="003D1B8D"/>
    <w:rsid w:val="003D6BB6"/>
    <w:rsid w:val="003E292D"/>
    <w:rsid w:val="003E3FD5"/>
    <w:rsid w:val="003E4058"/>
    <w:rsid w:val="003F2018"/>
    <w:rsid w:val="003F337B"/>
    <w:rsid w:val="003F354E"/>
    <w:rsid w:val="003F4991"/>
    <w:rsid w:val="003F5022"/>
    <w:rsid w:val="003F77DE"/>
    <w:rsid w:val="00401927"/>
    <w:rsid w:val="00403439"/>
    <w:rsid w:val="00403611"/>
    <w:rsid w:val="00404A08"/>
    <w:rsid w:val="00406554"/>
    <w:rsid w:val="00407EB7"/>
    <w:rsid w:val="004151AB"/>
    <w:rsid w:val="004159D2"/>
    <w:rsid w:val="004234CF"/>
    <w:rsid w:val="0042363B"/>
    <w:rsid w:val="00424979"/>
    <w:rsid w:val="00430D4F"/>
    <w:rsid w:val="004313BC"/>
    <w:rsid w:val="00441D20"/>
    <w:rsid w:val="00442F96"/>
    <w:rsid w:val="004442F2"/>
    <w:rsid w:val="00444D80"/>
    <w:rsid w:val="004459FC"/>
    <w:rsid w:val="004467AD"/>
    <w:rsid w:val="004519F8"/>
    <w:rsid w:val="00457ECA"/>
    <w:rsid w:val="00460E89"/>
    <w:rsid w:val="00464826"/>
    <w:rsid w:val="00470387"/>
    <w:rsid w:val="0047577F"/>
    <w:rsid w:val="00481A1D"/>
    <w:rsid w:val="00481C23"/>
    <w:rsid w:val="00484375"/>
    <w:rsid w:val="00484F4F"/>
    <w:rsid w:val="004906CD"/>
    <w:rsid w:val="00490FB0"/>
    <w:rsid w:val="0049106B"/>
    <w:rsid w:val="004911C7"/>
    <w:rsid w:val="00492439"/>
    <w:rsid w:val="00497316"/>
    <w:rsid w:val="004A0DB7"/>
    <w:rsid w:val="004A2AC2"/>
    <w:rsid w:val="004A5918"/>
    <w:rsid w:val="004A6023"/>
    <w:rsid w:val="004A6409"/>
    <w:rsid w:val="004A6D68"/>
    <w:rsid w:val="004A6F97"/>
    <w:rsid w:val="004B5FF9"/>
    <w:rsid w:val="004B6D70"/>
    <w:rsid w:val="004B7354"/>
    <w:rsid w:val="004B78A3"/>
    <w:rsid w:val="004C1AEA"/>
    <w:rsid w:val="004C26E8"/>
    <w:rsid w:val="004C2F39"/>
    <w:rsid w:val="004C544A"/>
    <w:rsid w:val="004C6747"/>
    <w:rsid w:val="004D211F"/>
    <w:rsid w:val="004E16EE"/>
    <w:rsid w:val="004E285E"/>
    <w:rsid w:val="004E28B6"/>
    <w:rsid w:val="004E3C1B"/>
    <w:rsid w:val="004E4EF8"/>
    <w:rsid w:val="004E5621"/>
    <w:rsid w:val="004E5A5C"/>
    <w:rsid w:val="004E7C90"/>
    <w:rsid w:val="004F0DE0"/>
    <w:rsid w:val="004F263D"/>
    <w:rsid w:val="005019BE"/>
    <w:rsid w:val="00502173"/>
    <w:rsid w:val="00503E10"/>
    <w:rsid w:val="00504EE8"/>
    <w:rsid w:val="00506AFE"/>
    <w:rsid w:val="00507101"/>
    <w:rsid w:val="00507120"/>
    <w:rsid w:val="005116BC"/>
    <w:rsid w:val="005143CE"/>
    <w:rsid w:val="0052144D"/>
    <w:rsid w:val="00524E99"/>
    <w:rsid w:val="00524EF4"/>
    <w:rsid w:val="00525224"/>
    <w:rsid w:val="0052622E"/>
    <w:rsid w:val="00526AD2"/>
    <w:rsid w:val="00530920"/>
    <w:rsid w:val="005325A3"/>
    <w:rsid w:val="00532C8C"/>
    <w:rsid w:val="005348E3"/>
    <w:rsid w:val="00534CBB"/>
    <w:rsid w:val="00535504"/>
    <w:rsid w:val="00541CD6"/>
    <w:rsid w:val="005432D5"/>
    <w:rsid w:val="0055599A"/>
    <w:rsid w:val="005566F6"/>
    <w:rsid w:val="00557011"/>
    <w:rsid w:val="00557C92"/>
    <w:rsid w:val="00557F1D"/>
    <w:rsid w:val="0056284C"/>
    <w:rsid w:val="00563922"/>
    <w:rsid w:val="0056483E"/>
    <w:rsid w:val="00564EE3"/>
    <w:rsid w:val="005662AF"/>
    <w:rsid w:val="005678DA"/>
    <w:rsid w:val="005714CC"/>
    <w:rsid w:val="005730D2"/>
    <w:rsid w:val="00573DC5"/>
    <w:rsid w:val="0057697E"/>
    <w:rsid w:val="0057779A"/>
    <w:rsid w:val="00580E56"/>
    <w:rsid w:val="00580F32"/>
    <w:rsid w:val="00586ACD"/>
    <w:rsid w:val="00592720"/>
    <w:rsid w:val="00592F25"/>
    <w:rsid w:val="00594B1B"/>
    <w:rsid w:val="00595864"/>
    <w:rsid w:val="00596775"/>
    <w:rsid w:val="00597CCA"/>
    <w:rsid w:val="005A1B9E"/>
    <w:rsid w:val="005A263F"/>
    <w:rsid w:val="005A26E6"/>
    <w:rsid w:val="005A4C21"/>
    <w:rsid w:val="005A7F75"/>
    <w:rsid w:val="005B0611"/>
    <w:rsid w:val="005B16C5"/>
    <w:rsid w:val="005B1F26"/>
    <w:rsid w:val="005B3F35"/>
    <w:rsid w:val="005B41F1"/>
    <w:rsid w:val="005B4C59"/>
    <w:rsid w:val="005B5757"/>
    <w:rsid w:val="005C14D2"/>
    <w:rsid w:val="005C3FF1"/>
    <w:rsid w:val="005C436C"/>
    <w:rsid w:val="005C4786"/>
    <w:rsid w:val="005C6961"/>
    <w:rsid w:val="005D5F8E"/>
    <w:rsid w:val="005D6142"/>
    <w:rsid w:val="005E0091"/>
    <w:rsid w:val="005E3A11"/>
    <w:rsid w:val="005E3CC9"/>
    <w:rsid w:val="005E49C2"/>
    <w:rsid w:val="005E4D8E"/>
    <w:rsid w:val="005E5020"/>
    <w:rsid w:val="005E64EB"/>
    <w:rsid w:val="005E684F"/>
    <w:rsid w:val="005F0881"/>
    <w:rsid w:val="005F27D7"/>
    <w:rsid w:val="005F2F66"/>
    <w:rsid w:val="005F351F"/>
    <w:rsid w:val="005F4587"/>
    <w:rsid w:val="005F570C"/>
    <w:rsid w:val="005F718C"/>
    <w:rsid w:val="00600FE1"/>
    <w:rsid w:val="00601485"/>
    <w:rsid w:val="00604AD4"/>
    <w:rsid w:val="0060690B"/>
    <w:rsid w:val="00607E15"/>
    <w:rsid w:val="006136CC"/>
    <w:rsid w:val="00615407"/>
    <w:rsid w:val="0062110C"/>
    <w:rsid w:val="0062111D"/>
    <w:rsid w:val="00622789"/>
    <w:rsid w:val="00624932"/>
    <w:rsid w:val="006267CC"/>
    <w:rsid w:val="00631D8F"/>
    <w:rsid w:val="006339F2"/>
    <w:rsid w:val="00641745"/>
    <w:rsid w:val="0064336C"/>
    <w:rsid w:val="00643C36"/>
    <w:rsid w:val="00643C3D"/>
    <w:rsid w:val="00645961"/>
    <w:rsid w:val="00650ACD"/>
    <w:rsid w:val="0065113D"/>
    <w:rsid w:val="00653A44"/>
    <w:rsid w:val="00654031"/>
    <w:rsid w:val="00660033"/>
    <w:rsid w:val="00660F71"/>
    <w:rsid w:val="00664367"/>
    <w:rsid w:val="00665487"/>
    <w:rsid w:val="00666C6A"/>
    <w:rsid w:val="006676A2"/>
    <w:rsid w:val="00675F46"/>
    <w:rsid w:val="0067689B"/>
    <w:rsid w:val="006775FA"/>
    <w:rsid w:val="006814EB"/>
    <w:rsid w:val="00681635"/>
    <w:rsid w:val="00681B46"/>
    <w:rsid w:val="00683A58"/>
    <w:rsid w:val="00684A39"/>
    <w:rsid w:val="006866D8"/>
    <w:rsid w:val="00690EEB"/>
    <w:rsid w:val="00691718"/>
    <w:rsid w:val="006932FA"/>
    <w:rsid w:val="0069425F"/>
    <w:rsid w:val="00694CF4"/>
    <w:rsid w:val="00695191"/>
    <w:rsid w:val="00695818"/>
    <w:rsid w:val="006A0D37"/>
    <w:rsid w:val="006A2B04"/>
    <w:rsid w:val="006A2D3E"/>
    <w:rsid w:val="006A3C34"/>
    <w:rsid w:val="006A4CBF"/>
    <w:rsid w:val="006A7BD0"/>
    <w:rsid w:val="006B1256"/>
    <w:rsid w:val="006B1750"/>
    <w:rsid w:val="006B23D5"/>
    <w:rsid w:val="006B23EF"/>
    <w:rsid w:val="006C3554"/>
    <w:rsid w:val="006D0A50"/>
    <w:rsid w:val="006D2C68"/>
    <w:rsid w:val="006D49AC"/>
    <w:rsid w:val="006D5179"/>
    <w:rsid w:val="006D721A"/>
    <w:rsid w:val="006E4608"/>
    <w:rsid w:val="006E60C3"/>
    <w:rsid w:val="006E63FF"/>
    <w:rsid w:val="006E6A0A"/>
    <w:rsid w:val="006E726F"/>
    <w:rsid w:val="006E7715"/>
    <w:rsid w:val="006F3A01"/>
    <w:rsid w:val="006F3F6C"/>
    <w:rsid w:val="006F44AA"/>
    <w:rsid w:val="006F7B00"/>
    <w:rsid w:val="0070244D"/>
    <w:rsid w:val="007029AA"/>
    <w:rsid w:val="00702F7B"/>
    <w:rsid w:val="00706AED"/>
    <w:rsid w:val="0071300A"/>
    <w:rsid w:val="0071625C"/>
    <w:rsid w:val="0072267C"/>
    <w:rsid w:val="0072339E"/>
    <w:rsid w:val="00725027"/>
    <w:rsid w:val="007258C7"/>
    <w:rsid w:val="007262AA"/>
    <w:rsid w:val="007264B2"/>
    <w:rsid w:val="0073350E"/>
    <w:rsid w:val="00733E98"/>
    <w:rsid w:val="00736A95"/>
    <w:rsid w:val="00737908"/>
    <w:rsid w:val="00741AD8"/>
    <w:rsid w:val="00741CE5"/>
    <w:rsid w:val="007502F2"/>
    <w:rsid w:val="00750DC3"/>
    <w:rsid w:val="00751472"/>
    <w:rsid w:val="00754B78"/>
    <w:rsid w:val="007550BF"/>
    <w:rsid w:val="007556CC"/>
    <w:rsid w:val="007604B1"/>
    <w:rsid w:val="00760827"/>
    <w:rsid w:val="00762BD4"/>
    <w:rsid w:val="00763B1F"/>
    <w:rsid w:val="007644FD"/>
    <w:rsid w:val="00765C86"/>
    <w:rsid w:val="00765CFF"/>
    <w:rsid w:val="0077247F"/>
    <w:rsid w:val="00773391"/>
    <w:rsid w:val="00780271"/>
    <w:rsid w:val="00780729"/>
    <w:rsid w:val="00780EA6"/>
    <w:rsid w:val="00780F68"/>
    <w:rsid w:val="0078178E"/>
    <w:rsid w:val="00782118"/>
    <w:rsid w:val="00784668"/>
    <w:rsid w:val="00785028"/>
    <w:rsid w:val="007854ED"/>
    <w:rsid w:val="00785C9B"/>
    <w:rsid w:val="007861AF"/>
    <w:rsid w:val="007915D8"/>
    <w:rsid w:val="00792BE0"/>
    <w:rsid w:val="0079486C"/>
    <w:rsid w:val="007A00DD"/>
    <w:rsid w:val="007A053E"/>
    <w:rsid w:val="007A1027"/>
    <w:rsid w:val="007A3569"/>
    <w:rsid w:val="007A4914"/>
    <w:rsid w:val="007A4BED"/>
    <w:rsid w:val="007A5FAD"/>
    <w:rsid w:val="007A6265"/>
    <w:rsid w:val="007A66AA"/>
    <w:rsid w:val="007A7B48"/>
    <w:rsid w:val="007B2ADE"/>
    <w:rsid w:val="007B2C95"/>
    <w:rsid w:val="007B4128"/>
    <w:rsid w:val="007B48A6"/>
    <w:rsid w:val="007B5D5B"/>
    <w:rsid w:val="007B62CA"/>
    <w:rsid w:val="007B6ED8"/>
    <w:rsid w:val="007C00F4"/>
    <w:rsid w:val="007C174A"/>
    <w:rsid w:val="007C6695"/>
    <w:rsid w:val="007C7B03"/>
    <w:rsid w:val="007D14CD"/>
    <w:rsid w:val="007D313C"/>
    <w:rsid w:val="007D468C"/>
    <w:rsid w:val="007D6BAC"/>
    <w:rsid w:val="007D788C"/>
    <w:rsid w:val="007E12D4"/>
    <w:rsid w:val="007E136F"/>
    <w:rsid w:val="007E2DE4"/>
    <w:rsid w:val="007F3317"/>
    <w:rsid w:val="007F4B30"/>
    <w:rsid w:val="007F4EE4"/>
    <w:rsid w:val="007F564C"/>
    <w:rsid w:val="00800D37"/>
    <w:rsid w:val="00801282"/>
    <w:rsid w:val="00801C45"/>
    <w:rsid w:val="00802520"/>
    <w:rsid w:val="008035BD"/>
    <w:rsid w:val="00806AAD"/>
    <w:rsid w:val="00810070"/>
    <w:rsid w:val="00812F82"/>
    <w:rsid w:val="008137E1"/>
    <w:rsid w:val="0081459A"/>
    <w:rsid w:val="00816802"/>
    <w:rsid w:val="00820C72"/>
    <w:rsid w:val="00822DD6"/>
    <w:rsid w:val="008253F1"/>
    <w:rsid w:val="00826061"/>
    <w:rsid w:val="00827F65"/>
    <w:rsid w:val="00833A08"/>
    <w:rsid w:val="0083445C"/>
    <w:rsid w:val="00837229"/>
    <w:rsid w:val="008376B0"/>
    <w:rsid w:val="0083774E"/>
    <w:rsid w:val="00837B53"/>
    <w:rsid w:val="00842137"/>
    <w:rsid w:val="00842C7D"/>
    <w:rsid w:val="0085275E"/>
    <w:rsid w:val="00855C58"/>
    <w:rsid w:val="00856098"/>
    <w:rsid w:val="008577B8"/>
    <w:rsid w:val="00857AC4"/>
    <w:rsid w:val="00861C3C"/>
    <w:rsid w:val="00862332"/>
    <w:rsid w:val="008624C6"/>
    <w:rsid w:val="00862A0B"/>
    <w:rsid w:val="00864257"/>
    <w:rsid w:val="00865906"/>
    <w:rsid w:val="00870CA6"/>
    <w:rsid w:val="00871935"/>
    <w:rsid w:val="0087211E"/>
    <w:rsid w:val="00872EEB"/>
    <w:rsid w:val="00873655"/>
    <w:rsid w:val="0087432A"/>
    <w:rsid w:val="0088140A"/>
    <w:rsid w:val="00881C40"/>
    <w:rsid w:val="00885A32"/>
    <w:rsid w:val="00886BB5"/>
    <w:rsid w:val="00886C05"/>
    <w:rsid w:val="00887557"/>
    <w:rsid w:val="00897178"/>
    <w:rsid w:val="008A0332"/>
    <w:rsid w:val="008A3C33"/>
    <w:rsid w:val="008A7904"/>
    <w:rsid w:val="008B5BCE"/>
    <w:rsid w:val="008B6253"/>
    <w:rsid w:val="008B66A2"/>
    <w:rsid w:val="008C21B9"/>
    <w:rsid w:val="008C3450"/>
    <w:rsid w:val="008C3E66"/>
    <w:rsid w:val="008C5516"/>
    <w:rsid w:val="008C5D53"/>
    <w:rsid w:val="008C6C81"/>
    <w:rsid w:val="008C7CAA"/>
    <w:rsid w:val="008D6E83"/>
    <w:rsid w:val="008E2500"/>
    <w:rsid w:val="008E41DD"/>
    <w:rsid w:val="008E60EE"/>
    <w:rsid w:val="008E6C93"/>
    <w:rsid w:val="008F1D59"/>
    <w:rsid w:val="008F33A1"/>
    <w:rsid w:val="008F4083"/>
    <w:rsid w:val="008F5310"/>
    <w:rsid w:val="008F5589"/>
    <w:rsid w:val="008F7A91"/>
    <w:rsid w:val="00903D7A"/>
    <w:rsid w:val="00904C6D"/>
    <w:rsid w:val="0090601B"/>
    <w:rsid w:val="0090729E"/>
    <w:rsid w:val="009072EF"/>
    <w:rsid w:val="00907AB4"/>
    <w:rsid w:val="00910AE0"/>
    <w:rsid w:val="009135D0"/>
    <w:rsid w:val="00914223"/>
    <w:rsid w:val="009148F8"/>
    <w:rsid w:val="009154DB"/>
    <w:rsid w:val="00917A94"/>
    <w:rsid w:val="0092050A"/>
    <w:rsid w:val="00920FE4"/>
    <w:rsid w:val="00925240"/>
    <w:rsid w:val="00926D91"/>
    <w:rsid w:val="00927F9F"/>
    <w:rsid w:val="00934169"/>
    <w:rsid w:val="00937602"/>
    <w:rsid w:val="0094231B"/>
    <w:rsid w:val="0094237E"/>
    <w:rsid w:val="00942718"/>
    <w:rsid w:val="00943C77"/>
    <w:rsid w:val="00945577"/>
    <w:rsid w:val="00945C2E"/>
    <w:rsid w:val="00947BF3"/>
    <w:rsid w:val="009514BA"/>
    <w:rsid w:val="00952BBE"/>
    <w:rsid w:val="00953577"/>
    <w:rsid w:val="009600AC"/>
    <w:rsid w:val="0096290A"/>
    <w:rsid w:val="0096405A"/>
    <w:rsid w:val="00965E7D"/>
    <w:rsid w:val="0096677D"/>
    <w:rsid w:val="009668E7"/>
    <w:rsid w:val="00970E3C"/>
    <w:rsid w:val="0097166C"/>
    <w:rsid w:val="00976774"/>
    <w:rsid w:val="00977B35"/>
    <w:rsid w:val="009801CC"/>
    <w:rsid w:val="00980DD1"/>
    <w:rsid w:val="0098161C"/>
    <w:rsid w:val="00981869"/>
    <w:rsid w:val="009820E6"/>
    <w:rsid w:val="00983C90"/>
    <w:rsid w:val="009872DE"/>
    <w:rsid w:val="00987F87"/>
    <w:rsid w:val="00990412"/>
    <w:rsid w:val="0099081D"/>
    <w:rsid w:val="00991198"/>
    <w:rsid w:val="00992D81"/>
    <w:rsid w:val="00993062"/>
    <w:rsid w:val="009958E0"/>
    <w:rsid w:val="00995BC2"/>
    <w:rsid w:val="0099610C"/>
    <w:rsid w:val="00997174"/>
    <w:rsid w:val="009A0EBE"/>
    <w:rsid w:val="009A1DFD"/>
    <w:rsid w:val="009A4A01"/>
    <w:rsid w:val="009A5E9C"/>
    <w:rsid w:val="009B0554"/>
    <w:rsid w:val="009B103A"/>
    <w:rsid w:val="009B1838"/>
    <w:rsid w:val="009B1B81"/>
    <w:rsid w:val="009B2E31"/>
    <w:rsid w:val="009B400A"/>
    <w:rsid w:val="009B4BA7"/>
    <w:rsid w:val="009B5AD7"/>
    <w:rsid w:val="009B5BD1"/>
    <w:rsid w:val="009B6A58"/>
    <w:rsid w:val="009B6ED4"/>
    <w:rsid w:val="009C00E4"/>
    <w:rsid w:val="009C498C"/>
    <w:rsid w:val="009C55E0"/>
    <w:rsid w:val="009C5A9D"/>
    <w:rsid w:val="009D079A"/>
    <w:rsid w:val="009D0EA3"/>
    <w:rsid w:val="009D1248"/>
    <w:rsid w:val="009D2D00"/>
    <w:rsid w:val="009D30E4"/>
    <w:rsid w:val="009D3A51"/>
    <w:rsid w:val="009D3A76"/>
    <w:rsid w:val="009D3D4C"/>
    <w:rsid w:val="009D42B3"/>
    <w:rsid w:val="009D65B1"/>
    <w:rsid w:val="009E1728"/>
    <w:rsid w:val="009E1C0A"/>
    <w:rsid w:val="009E54CF"/>
    <w:rsid w:val="009F1251"/>
    <w:rsid w:val="009F15F1"/>
    <w:rsid w:val="009F27F5"/>
    <w:rsid w:val="009F324F"/>
    <w:rsid w:val="009F4D24"/>
    <w:rsid w:val="009F50B8"/>
    <w:rsid w:val="009F56BC"/>
    <w:rsid w:val="00A05DB0"/>
    <w:rsid w:val="00A06A01"/>
    <w:rsid w:val="00A109C1"/>
    <w:rsid w:val="00A17DAA"/>
    <w:rsid w:val="00A20FA1"/>
    <w:rsid w:val="00A2331B"/>
    <w:rsid w:val="00A242D9"/>
    <w:rsid w:val="00A24C9F"/>
    <w:rsid w:val="00A254C4"/>
    <w:rsid w:val="00A257B2"/>
    <w:rsid w:val="00A26B5E"/>
    <w:rsid w:val="00A26ED8"/>
    <w:rsid w:val="00A2753A"/>
    <w:rsid w:val="00A300A5"/>
    <w:rsid w:val="00A3027A"/>
    <w:rsid w:val="00A31BA3"/>
    <w:rsid w:val="00A31F9A"/>
    <w:rsid w:val="00A32B14"/>
    <w:rsid w:val="00A32F80"/>
    <w:rsid w:val="00A349A7"/>
    <w:rsid w:val="00A349FC"/>
    <w:rsid w:val="00A37047"/>
    <w:rsid w:val="00A4047E"/>
    <w:rsid w:val="00A40A85"/>
    <w:rsid w:val="00A456F0"/>
    <w:rsid w:val="00A5232F"/>
    <w:rsid w:val="00A52F32"/>
    <w:rsid w:val="00A532BE"/>
    <w:rsid w:val="00A547FA"/>
    <w:rsid w:val="00A55B0E"/>
    <w:rsid w:val="00A5794F"/>
    <w:rsid w:val="00A57A3F"/>
    <w:rsid w:val="00A640B2"/>
    <w:rsid w:val="00A65B11"/>
    <w:rsid w:val="00A66558"/>
    <w:rsid w:val="00A66840"/>
    <w:rsid w:val="00A674B8"/>
    <w:rsid w:val="00A71E66"/>
    <w:rsid w:val="00A723B3"/>
    <w:rsid w:val="00A737E5"/>
    <w:rsid w:val="00A74B0D"/>
    <w:rsid w:val="00A75680"/>
    <w:rsid w:val="00A75BDF"/>
    <w:rsid w:val="00A7702C"/>
    <w:rsid w:val="00A773AE"/>
    <w:rsid w:val="00A77475"/>
    <w:rsid w:val="00A80D20"/>
    <w:rsid w:val="00A81124"/>
    <w:rsid w:val="00A813C9"/>
    <w:rsid w:val="00A81C0F"/>
    <w:rsid w:val="00A83B9C"/>
    <w:rsid w:val="00A90238"/>
    <w:rsid w:val="00A902E4"/>
    <w:rsid w:val="00AA06D5"/>
    <w:rsid w:val="00AA29B8"/>
    <w:rsid w:val="00AA59C7"/>
    <w:rsid w:val="00AA69C6"/>
    <w:rsid w:val="00AB0B37"/>
    <w:rsid w:val="00AB0CDF"/>
    <w:rsid w:val="00AB1C5A"/>
    <w:rsid w:val="00AB4979"/>
    <w:rsid w:val="00AB529F"/>
    <w:rsid w:val="00AB5644"/>
    <w:rsid w:val="00AB667B"/>
    <w:rsid w:val="00AC3834"/>
    <w:rsid w:val="00AC4F4D"/>
    <w:rsid w:val="00AC50F3"/>
    <w:rsid w:val="00AD3A88"/>
    <w:rsid w:val="00AD428C"/>
    <w:rsid w:val="00AD54E5"/>
    <w:rsid w:val="00AD6005"/>
    <w:rsid w:val="00AD6F85"/>
    <w:rsid w:val="00AD7C49"/>
    <w:rsid w:val="00AE0444"/>
    <w:rsid w:val="00AE19A4"/>
    <w:rsid w:val="00AE6319"/>
    <w:rsid w:val="00AF0171"/>
    <w:rsid w:val="00AF02B3"/>
    <w:rsid w:val="00AF0C06"/>
    <w:rsid w:val="00AF4E5A"/>
    <w:rsid w:val="00AF4F67"/>
    <w:rsid w:val="00AF741C"/>
    <w:rsid w:val="00B0015F"/>
    <w:rsid w:val="00B03D00"/>
    <w:rsid w:val="00B049E4"/>
    <w:rsid w:val="00B04F33"/>
    <w:rsid w:val="00B075BB"/>
    <w:rsid w:val="00B07AF2"/>
    <w:rsid w:val="00B1005A"/>
    <w:rsid w:val="00B1005F"/>
    <w:rsid w:val="00B1157E"/>
    <w:rsid w:val="00B1263E"/>
    <w:rsid w:val="00B12ED6"/>
    <w:rsid w:val="00B1596D"/>
    <w:rsid w:val="00B162E7"/>
    <w:rsid w:val="00B178CD"/>
    <w:rsid w:val="00B23FED"/>
    <w:rsid w:val="00B2585D"/>
    <w:rsid w:val="00B301F1"/>
    <w:rsid w:val="00B35CCA"/>
    <w:rsid w:val="00B36FE1"/>
    <w:rsid w:val="00B42B96"/>
    <w:rsid w:val="00B44B18"/>
    <w:rsid w:val="00B44E8B"/>
    <w:rsid w:val="00B501AB"/>
    <w:rsid w:val="00B51E90"/>
    <w:rsid w:val="00B52A58"/>
    <w:rsid w:val="00B52D8C"/>
    <w:rsid w:val="00B52E3E"/>
    <w:rsid w:val="00B535F7"/>
    <w:rsid w:val="00B57E7C"/>
    <w:rsid w:val="00B6376A"/>
    <w:rsid w:val="00B64A80"/>
    <w:rsid w:val="00B661DA"/>
    <w:rsid w:val="00B66F93"/>
    <w:rsid w:val="00B67D6F"/>
    <w:rsid w:val="00B7096A"/>
    <w:rsid w:val="00B709A2"/>
    <w:rsid w:val="00B7151F"/>
    <w:rsid w:val="00B72221"/>
    <w:rsid w:val="00B73385"/>
    <w:rsid w:val="00B74447"/>
    <w:rsid w:val="00B74791"/>
    <w:rsid w:val="00B77FA4"/>
    <w:rsid w:val="00B800A9"/>
    <w:rsid w:val="00B80353"/>
    <w:rsid w:val="00B8104D"/>
    <w:rsid w:val="00B82A7A"/>
    <w:rsid w:val="00B840A5"/>
    <w:rsid w:val="00B874FF"/>
    <w:rsid w:val="00B90B0F"/>
    <w:rsid w:val="00B90DF9"/>
    <w:rsid w:val="00B9309F"/>
    <w:rsid w:val="00B936DA"/>
    <w:rsid w:val="00B93870"/>
    <w:rsid w:val="00B93B08"/>
    <w:rsid w:val="00B946AA"/>
    <w:rsid w:val="00B954AA"/>
    <w:rsid w:val="00B95696"/>
    <w:rsid w:val="00B95A83"/>
    <w:rsid w:val="00B96F87"/>
    <w:rsid w:val="00BA0F79"/>
    <w:rsid w:val="00BA1E1E"/>
    <w:rsid w:val="00BA45B4"/>
    <w:rsid w:val="00BB0245"/>
    <w:rsid w:val="00BB07C0"/>
    <w:rsid w:val="00BB3E1B"/>
    <w:rsid w:val="00BB408B"/>
    <w:rsid w:val="00BB47D1"/>
    <w:rsid w:val="00BB7829"/>
    <w:rsid w:val="00BC0BCA"/>
    <w:rsid w:val="00BC4EA6"/>
    <w:rsid w:val="00BC5EF0"/>
    <w:rsid w:val="00BD1A64"/>
    <w:rsid w:val="00BD39A2"/>
    <w:rsid w:val="00BD46A1"/>
    <w:rsid w:val="00BD46C1"/>
    <w:rsid w:val="00BD7768"/>
    <w:rsid w:val="00BD7E51"/>
    <w:rsid w:val="00BE0BA8"/>
    <w:rsid w:val="00BE5AB9"/>
    <w:rsid w:val="00BE61E9"/>
    <w:rsid w:val="00BE62A7"/>
    <w:rsid w:val="00BE727B"/>
    <w:rsid w:val="00BF1BB4"/>
    <w:rsid w:val="00BF2FA1"/>
    <w:rsid w:val="00BF33CA"/>
    <w:rsid w:val="00BF33DA"/>
    <w:rsid w:val="00BF530A"/>
    <w:rsid w:val="00BF5A61"/>
    <w:rsid w:val="00BF6420"/>
    <w:rsid w:val="00BF766B"/>
    <w:rsid w:val="00BF78C2"/>
    <w:rsid w:val="00BF7AE2"/>
    <w:rsid w:val="00C00E1E"/>
    <w:rsid w:val="00C00E74"/>
    <w:rsid w:val="00C03327"/>
    <w:rsid w:val="00C034A6"/>
    <w:rsid w:val="00C1596F"/>
    <w:rsid w:val="00C1754E"/>
    <w:rsid w:val="00C20891"/>
    <w:rsid w:val="00C232DB"/>
    <w:rsid w:val="00C23346"/>
    <w:rsid w:val="00C26632"/>
    <w:rsid w:val="00C268DF"/>
    <w:rsid w:val="00C320C4"/>
    <w:rsid w:val="00C33916"/>
    <w:rsid w:val="00C34B0D"/>
    <w:rsid w:val="00C36D2B"/>
    <w:rsid w:val="00C40CF3"/>
    <w:rsid w:val="00C413AF"/>
    <w:rsid w:val="00C4168A"/>
    <w:rsid w:val="00C4363C"/>
    <w:rsid w:val="00C47793"/>
    <w:rsid w:val="00C477F1"/>
    <w:rsid w:val="00C47A9F"/>
    <w:rsid w:val="00C508E4"/>
    <w:rsid w:val="00C52030"/>
    <w:rsid w:val="00C52085"/>
    <w:rsid w:val="00C53036"/>
    <w:rsid w:val="00C5412A"/>
    <w:rsid w:val="00C554AB"/>
    <w:rsid w:val="00C556F1"/>
    <w:rsid w:val="00C5577B"/>
    <w:rsid w:val="00C562A4"/>
    <w:rsid w:val="00C56AB5"/>
    <w:rsid w:val="00C56BF2"/>
    <w:rsid w:val="00C571A8"/>
    <w:rsid w:val="00C609F8"/>
    <w:rsid w:val="00C62726"/>
    <w:rsid w:val="00C631C5"/>
    <w:rsid w:val="00C65F43"/>
    <w:rsid w:val="00C663AA"/>
    <w:rsid w:val="00C66B52"/>
    <w:rsid w:val="00C70275"/>
    <w:rsid w:val="00C702B4"/>
    <w:rsid w:val="00C7217E"/>
    <w:rsid w:val="00C72BC2"/>
    <w:rsid w:val="00C7430E"/>
    <w:rsid w:val="00C7595F"/>
    <w:rsid w:val="00C76501"/>
    <w:rsid w:val="00C77230"/>
    <w:rsid w:val="00C8134B"/>
    <w:rsid w:val="00C847DE"/>
    <w:rsid w:val="00C85187"/>
    <w:rsid w:val="00C913D4"/>
    <w:rsid w:val="00C92CA3"/>
    <w:rsid w:val="00C931E0"/>
    <w:rsid w:val="00C9696E"/>
    <w:rsid w:val="00CA41E4"/>
    <w:rsid w:val="00CA6A29"/>
    <w:rsid w:val="00CA78C6"/>
    <w:rsid w:val="00CA7982"/>
    <w:rsid w:val="00CB4013"/>
    <w:rsid w:val="00CB506D"/>
    <w:rsid w:val="00CB6E96"/>
    <w:rsid w:val="00CB70F8"/>
    <w:rsid w:val="00CB7614"/>
    <w:rsid w:val="00CC03A1"/>
    <w:rsid w:val="00CC0842"/>
    <w:rsid w:val="00CC3BB8"/>
    <w:rsid w:val="00CC74B3"/>
    <w:rsid w:val="00CD0AAC"/>
    <w:rsid w:val="00CD3C90"/>
    <w:rsid w:val="00CE233C"/>
    <w:rsid w:val="00CE5D29"/>
    <w:rsid w:val="00CF325B"/>
    <w:rsid w:val="00CF5644"/>
    <w:rsid w:val="00D00BAD"/>
    <w:rsid w:val="00D0355A"/>
    <w:rsid w:val="00D039CB"/>
    <w:rsid w:val="00D04EC2"/>
    <w:rsid w:val="00D0699B"/>
    <w:rsid w:val="00D06A82"/>
    <w:rsid w:val="00D076FF"/>
    <w:rsid w:val="00D07EF1"/>
    <w:rsid w:val="00D11AA3"/>
    <w:rsid w:val="00D126C3"/>
    <w:rsid w:val="00D1304E"/>
    <w:rsid w:val="00D14B7C"/>
    <w:rsid w:val="00D15455"/>
    <w:rsid w:val="00D20AE2"/>
    <w:rsid w:val="00D20C2B"/>
    <w:rsid w:val="00D215A1"/>
    <w:rsid w:val="00D25301"/>
    <w:rsid w:val="00D27209"/>
    <w:rsid w:val="00D275BF"/>
    <w:rsid w:val="00D27EE8"/>
    <w:rsid w:val="00D30089"/>
    <w:rsid w:val="00D3398C"/>
    <w:rsid w:val="00D350FF"/>
    <w:rsid w:val="00D35F18"/>
    <w:rsid w:val="00D36B77"/>
    <w:rsid w:val="00D40FB3"/>
    <w:rsid w:val="00D42043"/>
    <w:rsid w:val="00D4248F"/>
    <w:rsid w:val="00D44B15"/>
    <w:rsid w:val="00D46E17"/>
    <w:rsid w:val="00D46F07"/>
    <w:rsid w:val="00D50673"/>
    <w:rsid w:val="00D50EB7"/>
    <w:rsid w:val="00D55911"/>
    <w:rsid w:val="00D610E9"/>
    <w:rsid w:val="00D63421"/>
    <w:rsid w:val="00D667F6"/>
    <w:rsid w:val="00D70CC5"/>
    <w:rsid w:val="00D71931"/>
    <w:rsid w:val="00D74EA4"/>
    <w:rsid w:val="00D81DFE"/>
    <w:rsid w:val="00D87641"/>
    <w:rsid w:val="00D9090A"/>
    <w:rsid w:val="00D92505"/>
    <w:rsid w:val="00D94A6B"/>
    <w:rsid w:val="00D9501A"/>
    <w:rsid w:val="00D973A1"/>
    <w:rsid w:val="00DA05D9"/>
    <w:rsid w:val="00DA1811"/>
    <w:rsid w:val="00DA555D"/>
    <w:rsid w:val="00DA602C"/>
    <w:rsid w:val="00DA770B"/>
    <w:rsid w:val="00DB1A9E"/>
    <w:rsid w:val="00DB2194"/>
    <w:rsid w:val="00DB269E"/>
    <w:rsid w:val="00DB2B97"/>
    <w:rsid w:val="00DB2D67"/>
    <w:rsid w:val="00DB4431"/>
    <w:rsid w:val="00DB7707"/>
    <w:rsid w:val="00DC013E"/>
    <w:rsid w:val="00DC0510"/>
    <w:rsid w:val="00DC127F"/>
    <w:rsid w:val="00DC12C5"/>
    <w:rsid w:val="00DC40B9"/>
    <w:rsid w:val="00DC4424"/>
    <w:rsid w:val="00DD07CB"/>
    <w:rsid w:val="00DD319A"/>
    <w:rsid w:val="00DD357A"/>
    <w:rsid w:val="00DD379F"/>
    <w:rsid w:val="00DD7C45"/>
    <w:rsid w:val="00DE2319"/>
    <w:rsid w:val="00DE2C19"/>
    <w:rsid w:val="00DE4FCE"/>
    <w:rsid w:val="00DE5CCB"/>
    <w:rsid w:val="00DE5D1C"/>
    <w:rsid w:val="00DE7137"/>
    <w:rsid w:val="00DF210C"/>
    <w:rsid w:val="00DF2343"/>
    <w:rsid w:val="00DF3130"/>
    <w:rsid w:val="00DF4E0F"/>
    <w:rsid w:val="00DF5FAF"/>
    <w:rsid w:val="00DF62F1"/>
    <w:rsid w:val="00DF631E"/>
    <w:rsid w:val="00E018B0"/>
    <w:rsid w:val="00E01B66"/>
    <w:rsid w:val="00E03497"/>
    <w:rsid w:val="00E03A57"/>
    <w:rsid w:val="00E05B9D"/>
    <w:rsid w:val="00E06467"/>
    <w:rsid w:val="00E07424"/>
    <w:rsid w:val="00E07AE4"/>
    <w:rsid w:val="00E10ADD"/>
    <w:rsid w:val="00E12219"/>
    <w:rsid w:val="00E12F9E"/>
    <w:rsid w:val="00E22F11"/>
    <w:rsid w:val="00E230B2"/>
    <w:rsid w:val="00E26DFD"/>
    <w:rsid w:val="00E31A2B"/>
    <w:rsid w:val="00E31F7F"/>
    <w:rsid w:val="00E32B81"/>
    <w:rsid w:val="00E3480E"/>
    <w:rsid w:val="00E428EF"/>
    <w:rsid w:val="00E4420B"/>
    <w:rsid w:val="00E47A17"/>
    <w:rsid w:val="00E50B10"/>
    <w:rsid w:val="00E51468"/>
    <w:rsid w:val="00E52443"/>
    <w:rsid w:val="00E5250B"/>
    <w:rsid w:val="00E5298D"/>
    <w:rsid w:val="00E54860"/>
    <w:rsid w:val="00E564D5"/>
    <w:rsid w:val="00E5652B"/>
    <w:rsid w:val="00E62195"/>
    <w:rsid w:val="00E6361A"/>
    <w:rsid w:val="00E73E71"/>
    <w:rsid w:val="00E80506"/>
    <w:rsid w:val="00E831E1"/>
    <w:rsid w:val="00E848C5"/>
    <w:rsid w:val="00E849DD"/>
    <w:rsid w:val="00E84BF0"/>
    <w:rsid w:val="00E87C4B"/>
    <w:rsid w:val="00E87DF3"/>
    <w:rsid w:val="00E967C7"/>
    <w:rsid w:val="00E96B84"/>
    <w:rsid w:val="00E9746E"/>
    <w:rsid w:val="00E9747D"/>
    <w:rsid w:val="00EA281C"/>
    <w:rsid w:val="00EA2963"/>
    <w:rsid w:val="00EA3406"/>
    <w:rsid w:val="00EA3BBE"/>
    <w:rsid w:val="00EA5F7A"/>
    <w:rsid w:val="00EA62C5"/>
    <w:rsid w:val="00EB09D0"/>
    <w:rsid w:val="00EB377E"/>
    <w:rsid w:val="00EB3DA2"/>
    <w:rsid w:val="00EB446C"/>
    <w:rsid w:val="00EB4B33"/>
    <w:rsid w:val="00EC2495"/>
    <w:rsid w:val="00ED0E7D"/>
    <w:rsid w:val="00ED12DD"/>
    <w:rsid w:val="00ED194F"/>
    <w:rsid w:val="00ED4CEA"/>
    <w:rsid w:val="00ED6321"/>
    <w:rsid w:val="00ED7DDF"/>
    <w:rsid w:val="00EE0924"/>
    <w:rsid w:val="00EE25C1"/>
    <w:rsid w:val="00EE3E8F"/>
    <w:rsid w:val="00EE404D"/>
    <w:rsid w:val="00EF26DA"/>
    <w:rsid w:val="00EF4885"/>
    <w:rsid w:val="00F01C82"/>
    <w:rsid w:val="00F01EB2"/>
    <w:rsid w:val="00F039C7"/>
    <w:rsid w:val="00F0487D"/>
    <w:rsid w:val="00F05576"/>
    <w:rsid w:val="00F06047"/>
    <w:rsid w:val="00F068C8"/>
    <w:rsid w:val="00F076CA"/>
    <w:rsid w:val="00F1549F"/>
    <w:rsid w:val="00F15F67"/>
    <w:rsid w:val="00F16455"/>
    <w:rsid w:val="00F209A0"/>
    <w:rsid w:val="00F227CC"/>
    <w:rsid w:val="00F22ADE"/>
    <w:rsid w:val="00F249D4"/>
    <w:rsid w:val="00F26A95"/>
    <w:rsid w:val="00F316ED"/>
    <w:rsid w:val="00F339DD"/>
    <w:rsid w:val="00F3484E"/>
    <w:rsid w:val="00F370A2"/>
    <w:rsid w:val="00F37851"/>
    <w:rsid w:val="00F405F3"/>
    <w:rsid w:val="00F40627"/>
    <w:rsid w:val="00F44F25"/>
    <w:rsid w:val="00F50377"/>
    <w:rsid w:val="00F50991"/>
    <w:rsid w:val="00F50F12"/>
    <w:rsid w:val="00F54943"/>
    <w:rsid w:val="00F5515D"/>
    <w:rsid w:val="00F578EB"/>
    <w:rsid w:val="00F60082"/>
    <w:rsid w:val="00F63D5B"/>
    <w:rsid w:val="00F641F1"/>
    <w:rsid w:val="00F65D28"/>
    <w:rsid w:val="00F66531"/>
    <w:rsid w:val="00F73C1F"/>
    <w:rsid w:val="00F761EF"/>
    <w:rsid w:val="00F762C8"/>
    <w:rsid w:val="00F76521"/>
    <w:rsid w:val="00F76FF6"/>
    <w:rsid w:val="00F81C2C"/>
    <w:rsid w:val="00F81DC3"/>
    <w:rsid w:val="00F829F0"/>
    <w:rsid w:val="00F82BCE"/>
    <w:rsid w:val="00F83113"/>
    <w:rsid w:val="00F84CC2"/>
    <w:rsid w:val="00F9067F"/>
    <w:rsid w:val="00F92753"/>
    <w:rsid w:val="00F92D6A"/>
    <w:rsid w:val="00F931DC"/>
    <w:rsid w:val="00F95338"/>
    <w:rsid w:val="00F953AE"/>
    <w:rsid w:val="00F96B41"/>
    <w:rsid w:val="00FA18D6"/>
    <w:rsid w:val="00FA2207"/>
    <w:rsid w:val="00FA59A7"/>
    <w:rsid w:val="00FB171C"/>
    <w:rsid w:val="00FB5E58"/>
    <w:rsid w:val="00FB6AA9"/>
    <w:rsid w:val="00FC0E87"/>
    <w:rsid w:val="00FC50CF"/>
    <w:rsid w:val="00FC7085"/>
    <w:rsid w:val="00FD0F88"/>
    <w:rsid w:val="00FD4350"/>
    <w:rsid w:val="00FD4FFC"/>
    <w:rsid w:val="00FE0F7E"/>
    <w:rsid w:val="00FE1089"/>
    <w:rsid w:val="00FE1BEA"/>
    <w:rsid w:val="00FE2B5B"/>
    <w:rsid w:val="00FE3107"/>
    <w:rsid w:val="00FE3EE4"/>
    <w:rsid w:val="00FE7ED1"/>
    <w:rsid w:val="00FF0344"/>
    <w:rsid w:val="00FF0A1B"/>
    <w:rsid w:val="00FF53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42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BF642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Char">
    <w:name w:val="标题 Char"/>
    <w:basedOn w:val="a0"/>
    <w:link w:val="a3"/>
    <w:rsid w:val="00BF6420"/>
    <w:rPr>
      <w:rFonts w:ascii="Arial" w:eastAsia="宋体" w:hAnsi="Arial" w:cs="Times New Roman"/>
      <w:b/>
      <w:kern w:val="0"/>
      <w:sz w:val="32"/>
      <w:szCs w:val="20"/>
    </w:rPr>
  </w:style>
  <w:style w:type="paragraph" w:styleId="2">
    <w:name w:val="Body Text Indent 2"/>
    <w:basedOn w:val="a"/>
    <w:link w:val="2Char"/>
    <w:unhideWhenUsed/>
    <w:rsid w:val="00BF6420"/>
    <w:pPr>
      <w:spacing w:after="120" w:line="480" w:lineRule="auto"/>
      <w:ind w:leftChars="200" w:left="420"/>
    </w:pPr>
    <w:rPr>
      <w:lang/>
    </w:rPr>
  </w:style>
  <w:style w:type="character" w:customStyle="1" w:styleId="2Char">
    <w:name w:val="正文文本缩进 2 Char"/>
    <w:basedOn w:val="a0"/>
    <w:link w:val="2"/>
    <w:rsid w:val="00BF6420"/>
    <w:rPr>
      <w:rFonts w:ascii="Times New Roman" w:eastAsia="宋体" w:hAnsi="Times New Roman" w:cs="Times New Roman"/>
      <w:szCs w:val="24"/>
      <w:lang/>
    </w:rPr>
  </w:style>
  <w:style w:type="paragraph" w:styleId="a4">
    <w:name w:val="Balloon Text"/>
    <w:basedOn w:val="a"/>
    <w:link w:val="Char0"/>
    <w:uiPriority w:val="99"/>
    <w:semiHidden/>
    <w:unhideWhenUsed/>
    <w:rsid w:val="00BF6420"/>
    <w:rPr>
      <w:sz w:val="18"/>
      <w:szCs w:val="18"/>
    </w:rPr>
  </w:style>
  <w:style w:type="character" w:customStyle="1" w:styleId="Char0">
    <w:name w:val="批注框文本 Char"/>
    <w:basedOn w:val="a0"/>
    <w:link w:val="a4"/>
    <w:uiPriority w:val="99"/>
    <w:semiHidden/>
    <w:rsid w:val="00BF6420"/>
    <w:rPr>
      <w:rFonts w:ascii="Times New Roman" w:eastAsia="宋体" w:hAnsi="Times New Roman" w:cs="Times New Roman"/>
      <w:sz w:val="18"/>
      <w:szCs w:val="18"/>
    </w:rPr>
  </w:style>
  <w:style w:type="paragraph" w:styleId="a5">
    <w:name w:val="header"/>
    <w:basedOn w:val="a"/>
    <w:link w:val="Char1"/>
    <w:uiPriority w:val="99"/>
    <w:semiHidden/>
    <w:unhideWhenUsed/>
    <w:rsid w:val="00BF642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BF6420"/>
    <w:rPr>
      <w:rFonts w:ascii="Times New Roman" w:eastAsia="宋体" w:hAnsi="Times New Roman" w:cs="Times New Roman"/>
      <w:sz w:val="18"/>
      <w:szCs w:val="18"/>
    </w:rPr>
  </w:style>
  <w:style w:type="paragraph" w:styleId="a6">
    <w:name w:val="footer"/>
    <w:basedOn w:val="a"/>
    <w:link w:val="Char2"/>
    <w:uiPriority w:val="99"/>
    <w:semiHidden/>
    <w:unhideWhenUsed/>
    <w:rsid w:val="00BF6420"/>
    <w:pPr>
      <w:tabs>
        <w:tab w:val="center" w:pos="4153"/>
        <w:tab w:val="right" w:pos="8306"/>
      </w:tabs>
      <w:snapToGrid w:val="0"/>
      <w:jc w:val="left"/>
    </w:pPr>
    <w:rPr>
      <w:sz w:val="18"/>
      <w:szCs w:val="18"/>
    </w:rPr>
  </w:style>
  <w:style w:type="character" w:customStyle="1" w:styleId="Char2">
    <w:name w:val="页脚 Char"/>
    <w:basedOn w:val="a0"/>
    <w:link w:val="a6"/>
    <w:uiPriority w:val="99"/>
    <w:semiHidden/>
    <w:rsid w:val="00BF642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1163</Words>
  <Characters>6634</Characters>
  <Application>Microsoft Office Word</Application>
  <DocSecurity>0</DocSecurity>
  <Lines>55</Lines>
  <Paragraphs>15</Paragraphs>
  <ScaleCrop>false</ScaleCrop>
  <Company/>
  <LinksUpToDate>false</LinksUpToDate>
  <CharactersWithSpaces>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2015-11-13T07:32:00Z</dcterms:created>
  <dcterms:modified xsi:type="dcterms:W3CDTF">2015-11-13T07:34:00Z</dcterms:modified>
</cp:coreProperties>
</file>