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9E" w:rsidRPr="002D11C3" w:rsidRDefault="00E5629E" w:rsidP="00E5629E">
      <w:pPr>
        <w:pStyle w:val="1"/>
      </w:pPr>
      <w:bookmarkStart w:id="0" w:name="_Toc217446093"/>
      <w:bookmarkStart w:id="1" w:name="_Toc478047685"/>
      <w:bookmarkStart w:id="2" w:name="_Toc316292231"/>
      <w:bookmarkStart w:id="3" w:name="_Toc321382057"/>
      <w:r w:rsidRPr="002D11C3">
        <w:rPr>
          <w:rFonts w:hint="eastAsia"/>
        </w:rPr>
        <w:t>技术、商务及其他要求</w:t>
      </w:r>
      <w:bookmarkEnd w:id="0"/>
      <w:bookmarkEnd w:id="1"/>
    </w:p>
    <w:p w:rsidR="00037EA5" w:rsidRDefault="00037EA5" w:rsidP="00037EA5">
      <w:pPr>
        <w:pStyle w:val="2"/>
        <w:spacing w:line="440" w:lineRule="exact"/>
        <w:ind w:left="709"/>
        <w:rPr>
          <w:sz w:val="21"/>
          <w:szCs w:val="21"/>
        </w:rPr>
      </w:pPr>
      <w:bookmarkStart w:id="4" w:name="_Toc414347857"/>
      <w:bookmarkStart w:id="5" w:name="_Toc417566432"/>
      <w:bookmarkStart w:id="6" w:name="_Toc477248550"/>
      <w:bookmarkEnd w:id="2"/>
      <w:bookmarkEnd w:id="3"/>
      <w:r>
        <w:rPr>
          <w:rFonts w:hint="eastAsia"/>
          <w:sz w:val="21"/>
          <w:szCs w:val="21"/>
        </w:rPr>
        <w:t>采购</w:t>
      </w:r>
      <w:bookmarkEnd w:id="4"/>
      <w:bookmarkEnd w:id="5"/>
      <w:r>
        <w:rPr>
          <w:rFonts w:hint="eastAsia"/>
          <w:sz w:val="21"/>
          <w:szCs w:val="21"/>
        </w:rPr>
        <w:t>清单</w:t>
      </w:r>
      <w:bookmarkEnd w:id="6"/>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2858"/>
        <w:gridCol w:w="3016"/>
        <w:gridCol w:w="2008"/>
      </w:tblGrid>
      <w:tr w:rsidR="00037EA5" w:rsidTr="00A07EB1">
        <w:trPr>
          <w:trHeight w:val="454"/>
          <w:jc w:val="center"/>
        </w:trPr>
        <w:tc>
          <w:tcPr>
            <w:tcW w:w="1122" w:type="dxa"/>
            <w:vAlign w:val="center"/>
          </w:tcPr>
          <w:p w:rsidR="00037EA5" w:rsidRDefault="00037EA5" w:rsidP="00A07EB1">
            <w:pPr>
              <w:jc w:val="center"/>
              <w:rPr>
                <w:rFonts w:ascii="宋体" w:hAnsi="宋体"/>
                <w:b/>
                <w:szCs w:val="21"/>
              </w:rPr>
            </w:pPr>
            <w:bookmarkStart w:id="7" w:name="_Toc477248551"/>
            <w:bookmarkStart w:id="8" w:name="_Toc414347862"/>
            <w:bookmarkStart w:id="9" w:name="_Toc417566433"/>
            <w:bookmarkStart w:id="10" w:name="_Toc405470380"/>
            <w:bookmarkStart w:id="11" w:name="_Toc303150932"/>
            <w:bookmarkStart w:id="12" w:name="_Toc301782789"/>
            <w:bookmarkStart w:id="13" w:name="_Toc301782771"/>
            <w:bookmarkStart w:id="14" w:name="_Toc249194650"/>
            <w:bookmarkStart w:id="15" w:name="_Toc295392031"/>
            <w:bookmarkStart w:id="16" w:name="_Toc308116285"/>
            <w:bookmarkStart w:id="17" w:name="_Toc273336187"/>
            <w:bookmarkStart w:id="18" w:name="_Toc217446094"/>
            <w:bookmarkStart w:id="19" w:name="_Toc276718522"/>
            <w:bookmarkStart w:id="20" w:name="_Toc249366050"/>
            <w:bookmarkStart w:id="21" w:name="_Toc343513803"/>
            <w:r>
              <w:rPr>
                <w:rFonts w:ascii="宋体" w:hAnsi="宋体" w:hint="eastAsia"/>
                <w:b/>
                <w:szCs w:val="21"/>
              </w:rPr>
              <w:t>序号</w:t>
            </w:r>
          </w:p>
        </w:tc>
        <w:tc>
          <w:tcPr>
            <w:tcW w:w="2858" w:type="dxa"/>
            <w:vAlign w:val="center"/>
          </w:tcPr>
          <w:p w:rsidR="00037EA5" w:rsidRDefault="00037EA5" w:rsidP="00A07EB1">
            <w:pPr>
              <w:jc w:val="center"/>
              <w:rPr>
                <w:rFonts w:ascii="宋体" w:hAnsi="宋体"/>
                <w:b/>
                <w:szCs w:val="21"/>
              </w:rPr>
            </w:pPr>
            <w:r>
              <w:rPr>
                <w:rFonts w:ascii="宋体" w:hAnsi="宋体" w:hint="eastAsia"/>
                <w:b/>
                <w:szCs w:val="21"/>
              </w:rPr>
              <w:t>设备名称</w:t>
            </w:r>
          </w:p>
        </w:tc>
        <w:tc>
          <w:tcPr>
            <w:tcW w:w="3016" w:type="dxa"/>
            <w:vAlign w:val="center"/>
          </w:tcPr>
          <w:p w:rsidR="00037EA5" w:rsidRDefault="00037EA5" w:rsidP="00A07EB1">
            <w:pPr>
              <w:jc w:val="center"/>
              <w:rPr>
                <w:rFonts w:ascii="宋体" w:hAnsi="宋体"/>
                <w:b/>
                <w:szCs w:val="21"/>
              </w:rPr>
            </w:pPr>
            <w:r>
              <w:rPr>
                <w:rFonts w:ascii="宋体" w:hAnsi="宋体" w:hint="eastAsia"/>
                <w:b/>
                <w:szCs w:val="21"/>
              </w:rPr>
              <w:t>单位</w:t>
            </w:r>
          </w:p>
        </w:tc>
        <w:tc>
          <w:tcPr>
            <w:tcW w:w="2008" w:type="dxa"/>
            <w:vAlign w:val="center"/>
          </w:tcPr>
          <w:p w:rsidR="00037EA5" w:rsidRDefault="00037EA5" w:rsidP="00A07EB1">
            <w:pPr>
              <w:jc w:val="center"/>
              <w:rPr>
                <w:rFonts w:ascii="宋体" w:hAnsi="宋体"/>
                <w:b/>
                <w:szCs w:val="21"/>
              </w:rPr>
            </w:pPr>
            <w:r>
              <w:rPr>
                <w:rFonts w:ascii="宋体" w:hAnsi="宋体" w:hint="eastAsia"/>
                <w:b/>
                <w:szCs w:val="21"/>
              </w:rPr>
              <w:t>数量</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高性能计算服务器</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8</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SMP计算服务器</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2</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2858" w:type="dxa"/>
            <w:vAlign w:val="center"/>
          </w:tcPr>
          <w:p w:rsidR="00037EA5" w:rsidRDefault="00037EA5" w:rsidP="00A07EB1">
            <w:pPr>
              <w:jc w:val="center"/>
              <w:rPr>
                <w:rFonts w:ascii="宋体" w:hAnsi="宋体"/>
                <w:bCs/>
                <w:szCs w:val="21"/>
              </w:rPr>
            </w:pPr>
            <w:r>
              <w:rPr>
                <w:rFonts w:ascii="宋体" w:hAnsi="宋体" w:hint="eastAsia"/>
                <w:bCs/>
                <w:color w:val="000000" w:themeColor="text1"/>
                <w:szCs w:val="21"/>
              </w:rPr>
              <w:t>GPU计算服务器节点</w:t>
            </w:r>
          </w:p>
        </w:tc>
        <w:tc>
          <w:tcPr>
            <w:tcW w:w="3016" w:type="dxa"/>
            <w:vAlign w:val="center"/>
          </w:tcPr>
          <w:p w:rsidR="00037EA5" w:rsidRDefault="00037EA5" w:rsidP="00A07EB1">
            <w:pPr>
              <w:jc w:val="center"/>
              <w:rPr>
                <w:rFonts w:ascii="宋体" w:hAnsi="宋体"/>
                <w:bCs/>
                <w:szCs w:val="21"/>
              </w:rPr>
            </w:pPr>
            <w:r>
              <w:rPr>
                <w:rFonts w:ascii="宋体" w:hAnsi="宋体" w:cs="宋体" w:hint="eastAsia"/>
                <w:bCs/>
                <w:color w:val="000000" w:themeColor="text1"/>
                <w:szCs w:val="21"/>
              </w:rPr>
              <w:t>台</w:t>
            </w:r>
          </w:p>
        </w:tc>
        <w:tc>
          <w:tcPr>
            <w:tcW w:w="2008" w:type="dxa"/>
            <w:vAlign w:val="center"/>
          </w:tcPr>
          <w:p w:rsidR="00037EA5" w:rsidRDefault="00037EA5" w:rsidP="00A07EB1">
            <w:pPr>
              <w:jc w:val="center"/>
              <w:rPr>
                <w:rFonts w:ascii="宋体" w:hAnsi="宋体"/>
                <w:bCs/>
                <w:szCs w:val="21"/>
              </w:rPr>
            </w:pPr>
            <w:r>
              <w:rPr>
                <w:rFonts w:ascii="宋体" w:hAnsi="宋体" w:hint="eastAsia"/>
                <w:bCs/>
                <w:color w:val="000000" w:themeColor="text1"/>
                <w:szCs w:val="21"/>
              </w:rPr>
              <w:t>4</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管理服务器</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 xml:space="preserve">台 </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2</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2858"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终端调试设备</w:t>
            </w:r>
          </w:p>
        </w:tc>
        <w:tc>
          <w:tcPr>
            <w:tcW w:w="3016"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3</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元数据管理服务器</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2</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IO数据节点服务器</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2</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存储系统</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网络交换机</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2</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高速网络交换机</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集群管理软件</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开发工具套件</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S-KVM</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r w:rsidR="00037EA5" w:rsidTr="00A07EB1">
        <w:trPr>
          <w:trHeight w:val="454"/>
          <w:jc w:val="center"/>
        </w:trPr>
        <w:tc>
          <w:tcPr>
            <w:tcW w:w="1122" w:type="dxa"/>
            <w:vAlign w:val="center"/>
          </w:tcPr>
          <w:p w:rsidR="00037EA5" w:rsidRDefault="00037EA5" w:rsidP="00A07EB1">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285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模块化机柜</w:t>
            </w:r>
          </w:p>
        </w:tc>
        <w:tc>
          <w:tcPr>
            <w:tcW w:w="3016"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037EA5" w:rsidRDefault="00037EA5" w:rsidP="00A07EB1">
            <w:pPr>
              <w:jc w:val="center"/>
              <w:rPr>
                <w:rFonts w:ascii="宋体" w:hAnsi="宋体" w:cs="宋体"/>
                <w:color w:val="FF0000"/>
                <w:szCs w:val="21"/>
              </w:rPr>
            </w:pPr>
            <w:r>
              <w:rPr>
                <w:rFonts w:ascii="宋体" w:hAnsi="宋体" w:cs="宋体" w:hint="eastAsia"/>
                <w:color w:val="000000" w:themeColor="text1"/>
                <w:szCs w:val="21"/>
              </w:rPr>
              <w:t>1</w:t>
            </w:r>
          </w:p>
        </w:tc>
      </w:tr>
    </w:tbl>
    <w:p w:rsidR="00037EA5" w:rsidRDefault="00037EA5" w:rsidP="00037EA5">
      <w:pPr>
        <w:pStyle w:val="2"/>
        <w:spacing w:line="440" w:lineRule="exact"/>
        <w:ind w:left="709"/>
        <w:rPr>
          <w:sz w:val="21"/>
          <w:szCs w:val="21"/>
        </w:rPr>
      </w:pPr>
      <w:r>
        <w:rPr>
          <w:rFonts w:hint="eastAsia"/>
          <w:sz w:val="21"/>
          <w:szCs w:val="21"/>
        </w:rPr>
        <w:t>技术参数及要求</w:t>
      </w:r>
      <w:bookmarkEnd w:id="7"/>
      <w:bookmarkEnd w:id="8"/>
      <w:bookmarkEnd w:id="9"/>
    </w:p>
    <w:tbl>
      <w:tblPr>
        <w:tblStyle w:val="a8"/>
        <w:tblW w:w="9039" w:type="dxa"/>
        <w:jc w:val="center"/>
        <w:tblLayout w:type="fixed"/>
        <w:tblLook w:val="04A0"/>
      </w:tblPr>
      <w:tblGrid>
        <w:gridCol w:w="666"/>
        <w:gridCol w:w="1690"/>
        <w:gridCol w:w="5974"/>
        <w:gridCol w:w="709"/>
      </w:tblGrid>
      <w:tr w:rsidR="00037EA5" w:rsidTr="00A07EB1">
        <w:trPr>
          <w:jc w:val="center"/>
        </w:trPr>
        <w:tc>
          <w:tcPr>
            <w:tcW w:w="666" w:type="dxa"/>
            <w:vAlign w:val="center"/>
          </w:tcPr>
          <w:p w:rsidR="00037EA5" w:rsidRDefault="00037EA5" w:rsidP="00037EA5">
            <w:pPr>
              <w:spacing w:beforeLines="50" w:afterLines="50"/>
              <w:jc w:val="center"/>
              <w:rPr>
                <w:b/>
              </w:rPr>
            </w:pPr>
            <w:bookmarkStart w:id="22" w:name="_Toc477248552"/>
            <w:bookmarkEnd w:id="10"/>
            <w:r>
              <w:rPr>
                <w:rFonts w:hint="eastAsia"/>
                <w:b/>
              </w:rPr>
              <w:t>序号</w:t>
            </w:r>
          </w:p>
        </w:tc>
        <w:tc>
          <w:tcPr>
            <w:tcW w:w="1690" w:type="dxa"/>
            <w:vAlign w:val="center"/>
          </w:tcPr>
          <w:p w:rsidR="00037EA5" w:rsidRDefault="00037EA5" w:rsidP="00037EA5">
            <w:pPr>
              <w:spacing w:beforeLines="50" w:afterLines="50"/>
              <w:jc w:val="center"/>
              <w:rPr>
                <w:b/>
              </w:rPr>
            </w:pPr>
            <w:r>
              <w:rPr>
                <w:rFonts w:hint="eastAsia"/>
                <w:b/>
              </w:rPr>
              <w:t>名称</w:t>
            </w:r>
          </w:p>
        </w:tc>
        <w:tc>
          <w:tcPr>
            <w:tcW w:w="5974" w:type="dxa"/>
            <w:vAlign w:val="center"/>
          </w:tcPr>
          <w:p w:rsidR="00037EA5" w:rsidRDefault="00037EA5" w:rsidP="00037EA5">
            <w:pPr>
              <w:spacing w:beforeLines="50" w:afterLines="50"/>
              <w:jc w:val="center"/>
              <w:rPr>
                <w:b/>
              </w:rPr>
            </w:pPr>
            <w:r>
              <w:rPr>
                <w:rFonts w:hint="eastAsia"/>
                <w:b/>
              </w:rPr>
              <w:t>详细技术指标及功能需求</w:t>
            </w:r>
          </w:p>
        </w:tc>
        <w:tc>
          <w:tcPr>
            <w:tcW w:w="709" w:type="dxa"/>
            <w:vAlign w:val="center"/>
          </w:tcPr>
          <w:p w:rsidR="00037EA5" w:rsidRDefault="00037EA5" w:rsidP="00037EA5">
            <w:pPr>
              <w:spacing w:beforeLines="50" w:afterLines="50"/>
              <w:jc w:val="center"/>
              <w:rPr>
                <w:b/>
              </w:rPr>
            </w:pPr>
            <w:r>
              <w:rPr>
                <w:rFonts w:hint="eastAsia"/>
                <w:b/>
              </w:rPr>
              <w:t>备注</w:t>
            </w:r>
          </w:p>
        </w:tc>
      </w:tr>
      <w:tr w:rsidR="00037EA5" w:rsidTr="00A07EB1">
        <w:trPr>
          <w:jc w:val="center"/>
        </w:trPr>
        <w:tc>
          <w:tcPr>
            <w:tcW w:w="666" w:type="dxa"/>
            <w:vAlign w:val="center"/>
          </w:tcPr>
          <w:p w:rsidR="00037EA5" w:rsidRDefault="00037EA5" w:rsidP="00037EA5">
            <w:pPr>
              <w:spacing w:beforeLines="50" w:afterLines="50"/>
              <w:jc w:val="center"/>
              <w:rPr>
                <w:b/>
              </w:rPr>
            </w:pPr>
            <w:r>
              <w:rPr>
                <w:rFonts w:hint="eastAsia"/>
                <w:b/>
              </w:rPr>
              <w:t>1</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高性能计算服务器</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配置2颗性能不低于Intel Xeon E5-2680v4 (2.4GHz/14c)/9.6GT/35ML3/2400处理器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配置≥256GB DDR4 ECC REG 2400MHz内存，单条内存≥16GB</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内存插槽≥24</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★硬盘：配置≥8块4TB SATA热插拔硬盘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配置≥2块256GB SLC 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可支持扩展≥29个热插拔2.5英寸或者12个3.5英寸热插拔SATA/SAS/SSD硬盘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lastRenderedPageBreak/>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≥6个PCI-E 3.0插槽，其中≥4个PCI-E3.0x16</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037EA5" w:rsidRDefault="00037EA5" w:rsidP="00A07EB1">
            <w:pPr>
              <w:jc w:val="left"/>
              <w:rPr>
                <w:rFonts w:ascii="宋体" w:hAnsi="宋体" w:cs="宋体"/>
                <w:color w:val="000000"/>
                <w:szCs w:val="21"/>
              </w:rPr>
            </w:pPr>
            <w:r>
              <w:rPr>
                <w:rFonts w:ascii="宋体" w:hAnsi="宋体" w:cs="宋体" w:hint="eastAsia"/>
                <w:color w:val="000000"/>
                <w:szCs w:val="21"/>
              </w:rPr>
              <w:t>其它要求：</w:t>
            </w:r>
          </w:p>
          <w:p w:rsidR="00037EA5" w:rsidRDefault="00037EA5" w:rsidP="00A07EB1">
            <w:pPr>
              <w:jc w:val="left"/>
              <w:rPr>
                <w:rFonts w:ascii="宋体" w:hAnsi="宋体" w:cs="宋体"/>
                <w:color w:val="000000"/>
                <w:szCs w:val="21"/>
              </w:rPr>
            </w:pPr>
            <w:r>
              <w:rPr>
                <w:rFonts w:ascii="宋体" w:hAnsi="宋体" w:cs="宋体" w:hint="eastAsia"/>
                <w:color w:val="000000"/>
                <w:szCs w:val="21"/>
              </w:rPr>
              <w:t>提供5年质保和原厂工程师上门服务；</w:t>
            </w:r>
          </w:p>
          <w:p w:rsidR="00037EA5" w:rsidRDefault="00037EA5" w:rsidP="00A07EB1">
            <w:pPr>
              <w:jc w:val="left"/>
              <w:rPr>
                <w:rFonts w:ascii="宋体" w:hAnsi="宋体" w:cs="宋体"/>
                <w:color w:val="000000"/>
                <w:szCs w:val="21"/>
              </w:rPr>
            </w:pPr>
            <w:r>
              <w:rPr>
                <w:rFonts w:ascii="宋体" w:hAnsi="宋体" w:cs="宋体" w:hint="eastAsia"/>
                <w:color w:val="000000"/>
                <w:szCs w:val="21"/>
              </w:rPr>
              <w:t>提供原厂商针对此项目的授权原件及售后服务承诺函原件；</w:t>
            </w:r>
          </w:p>
        </w:tc>
        <w:tc>
          <w:tcPr>
            <w:tcW w:w="709" w:type="dxa"/>
            <w:vAlign w:val="center"/>
          </w:tcPr>
          <w:p w:rsidR="00037EA5" w:rsidRDefault="00037EA5" w:rsidP="00037EA5">
            <w:pPr>
              <w:spacing w:beforeLines="50" w:afterLines="50"/>
              <w:jc w:val="center"/>
              <w:rPr>
                <w:b/>
                <w:color w:val="FF0000"/>
              </w:rPr>
            </w:pPr>
          </w:p>
        </w:tc>
      </w:tr>
      <w:tr w:rsidR="00037EA5" w:rsidTr="00A07EB1">
        <w:trPr>
          <w:jc w:val="center"/>
        </w:trPr>
        <w:tc>
          <w:tcPr>
            <w:tcW w:w="666" w:type="dxa"/>
            <w:vAlign w:val="center"/>
          </w:tcPr>
          <w:p w:rsidR="00037EA5" w:rsidRDefault="00037EA5" w:rsidP="00037EA5">
            <w:pPr>
              <w:spacing w:beforeLines="50" w:afterLines="50"/>
              <w:jc w:val="center"/>
              <w:rPr>
                <w:b/>
              </w:rPr>
            </w:pPr>
            <w:r>
              <w:rPr>
                <w:rFonts w:hint="eastAsia"/>
                <w:b/>
              </w:rPr>
              <w:lastRenderedPageBreak/>
              <w:t>2</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SMP计算服务器</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 </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配置4颗性能不低于E7-4850 v4 2.1GHz,40M 缓存,8.0GT/s QPI 16核处理器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配置≥1024GB DDR4 ECC REG 2600MHz内存，单条内存≥32GB</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内存插槽≥32 </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配置≥2块600GB 10000转 2.5寸 SAS硬盘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≥14个PCI-E 3.0插槽</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037EA5" w:rsidRDefault="00037EA5" w:rsidP="00A07EB1">
            <w:pPr>
              <w:jc w:val="left"/>
              <w:rPr>
                <w:color w:val="000000"/>
              </w:rPr>
            </w:pPr>
          </w:p>
        </w:tc>
        <w:tc>
          <w:tcPr>
            <w:tcW w:w="709" w:type="dxa"/>
            <w:vAlign w:val="center"/>
          </w:tcPr>
          <w:p w:rsidR="00037EA5" w:rsidRDefault="00037EA5" w:rsidP="00037EA5">
            <w:pPr>
              <w:spacing w:beforeLines="50" w:afterLines="50"/>
              <w:jc w:val="center"/>
              <w:rPr>
                <w:b/>
                <w:color w:val="FF0000"/>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3</w:t>
            </w:r>
          </w:p>
        </w:tc>
        <w:tc>
          <w:tcPr>
            <w:tcW w:w="1690" w:type="dxa"/>
            <w:vAlign w:val="center"/>
          </w:tcPr>
          <w:p w:rsidR="00037EA5" w:rsidRDefault="00037EA5" w:rsidP="00A07EB1">
            <w:pPr>
              <w:jc w:val="cente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GPU计算服务器节点</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 </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配置2颗性能不低于Intel Xeon E5-2680v4 (2.4GHz/14c)/9.6GT/35ML3/2400处理器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配置≥256GB DDR4 ECC REG 2400MHz内存，单条内存≥16GB；内存插槽≥24 </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★硬盘：配置≥8块4TB SAS硬盘；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配置≥2块单盘容量不低于480GB的SLC 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可支持扩展≥29个热插拔2.5英寸或者12个3.5英寸热插拔SATA/SAS/SSD硬盘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lastRenderedPageBreak/>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≥6个PCI-E 3.0插槽，其中≥4个PCI-E3.0x16</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w:t>
            </w:r>
            <w:proofErr w:type="gramStart"/>
            <w:r>
              <w:rPr>
                <w:rFonts w:ascii="宋体" w:hAnsi="宋体" w:cs="宋体" w:hint="eastAsia"/>
                <w:color w:val="000000"/>
                <w:szCs w:val="21"/>
              </w:rPr>
              <w:t>满配端口</w:t>
            </w:r>
            <w:proofErr w:type="gramEnd"/>
            <w:r>
              <w:rPr>
                <w:rFonts w:ascii="宋体" w:hAnsi="宋体" w:cs="宋体" w:hint="eastAsia"/>
                <w:color w:val="000000"/>
                <w:szCs w:val="21"/>
              </w:rPr>
              <w:t>）,2个万兆网口（</w:t>
            </w:r>
            <w:proofErr w:type="gramStart"/>
            <w:r>
              <w:rPr>
                <w:rFonts w:ascii="宋体" w:hAnsi="宋体" w:cs="宋体" w:hint="eastAsia"/>
                <w:color w:val="000000"/>
                <w:szCs w:val="21"/>
              </w:rPr>
              <w:t>满配端口</w:t>
            </w:r>
            <w:proofErr w:type="gramEnd"/>
            <w:r>
              <w:rPr>
                <w:rFonts w:ascii="宋体" w:hAnsi="宋体" w:cs="宋体" w:hint="eastAsia"/>
                <w:color w:val="000000"/>
                <w:szCs w:val="21"/>
              </w:rPr>
              <w:t>）</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★GPU卡：配置2块</w:t>
            </w:r>
            <w:proofErr w:type="spellStart"/>
            <w:r>
              <w:rPr>
                <w:rFonts w:ascii="宋体" w:hAnsi="宋体" w:cs="宋体" w:hint="eastAsia"/>
                <w:color w:val="000000"/>
                <w:szCs w:val="21"/>
              </w:rPr>
              <w:t>Nvidia</w:t>
            </w:r>
            <w:proofErr w:type="spellEnd"/>
            <w:r>
              <w:rPr>
                <w:rFonts w:ascii="宋体" w:hAnsi="宋体" w:cs="宋体" w:hint="eastAsia"/>
                <w:color w:val="000000"/>
                <w:szCs w:val="21"/>
              </w:rPr>
              <w:t xml:space="preserve"> Tesla P100 GPU加速卡；</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037EA5" w:rsidRDefault="00037EA5" w:rsidP="00A07EB1">
            <w:pPr>
              <w:jc w:val="left"/>
            </w:pPr>
          </w:p>
        </w:tc>
        <w:tc>
          <w:tcPr>
            <w:tcW w:w="709" w:type="dxa"/>
            <w:vAlign w:val="center"/>
          </w:tcPr>
          <w:p w:rsidR="00037EA5" w:rsidRDefault="00037EA5" w:rsidP="00A07EB1">
            <w:pPr>
              <w:jc w:val="cente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lastRenderedPageBreak/>
              <w:t>4</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管理服务器</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 </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配置2颗性能不低于E5-2630 v4 2.2GHz,25M 緩存,8.0 GT/s QPI,Turbo,HT,10核处理器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配置≥64GB DDR4 ECC REG 2400MHz内存，单条内存≥16GB</w:t>
            </w:r>
          </w:p>
          <w:p w:rsidR="00037EA5" w:rsidRDefault="00037EA5" w:rsidP="00A07EB1">
            <w:pPr>
              <w:jc w:val="lef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t xml:space="preserve">内存插槽≥24 </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★硬盘：配置≥2块600GB 10000转 2.5寸 SAS硬盘；可支持扩展≥29个热插拔2.5英寸或者12个3.5英寸热插拔SATA/SAS/SSD硬盘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RAID卡（1G缓存），支持raid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≥6个PCI-E 3.0插槽，其中≥4个PCI-E3.0x16</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EDR），带相应的模块和线缆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037EA5" w:rsidRDefault="00037EA5" w:rsidP="00A07EB1">
            <w:pPr>
              <w:jc w:val="left"/>
              <w:rPr>
                <w:b/>
              </w:rPr>
            </w:pP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5</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终端调试设备</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处理器：不低于Intel Core i7-8550U；内存：16GB双通道，DDR4 2400MHz；硬盘：256GB </w:t>
            </w:r>
            <w:proofErr w:type="spellStart"/>
            <w:r>
              <w:rPr>
                <w:rFonts w:ascii="宋体" w:hAnsi="宋体" w:cs="宋体" w:hint="eastAsia"/>
                <w:color w:val="000000"/>
                <w:szCs w:val="21"/>
              </w:rPr>
              <w:t>PCIe</w:t>
            </w:r>
            <w:proofErr w:type="spellEnd"/>
            <w:r>
              <w:rPr>
                <w:rFonts w:ascii="宋体" w:hAnsi="宋体" w:cs="宋体" w:hint="eastAsia"/>
                <w:color w:val="000000"/>
                <w:szCs w:val="21"/>
              </w:rPr>
              <w:t xml:space="preserve"> SSD，预留SSD卡位可扩展容量；显卡：NVIDIA </w:t>
            </w:r>
            <w:proofErr w:type="spellStart"/>
            <w:r>
              <w:rPr>
                <w:rFonts w:ascii="宋体" w:hAnsi="宋体" w:cs="宋体" w:hint="eastAsia"/>
                <w:color w:val="000000"/>
                <w:szCs w:val="21"/>
              </w:rPr>
              <w:t>GeForce</w:t>
            </w:r>
            <w:proofErr w:type="spellEnd"/>
            <w:r>
              <w:rPr>
                <w:rFonts w:ascii="宋体" w:hAnsi="宋体" w:cs="宋体" w:hint="eastAsia"/>
                <w:color w:val="000000"/>
                <w:szCs w:val="21"/>
              </w:rPr>
              <w:t xml:space="preserve">® MX150 独立显卡，2GB GDDR5 显存，支持三屏显示和双4K视频播放，可外接两台4K分辨率显示屏；网络：Intel 2×2 </w:t>
            </w:r>
            <w:proofErr w:type="spellStart"/>
            <w:r>
              <w:rPr>
                <w:rFonts w:ascii="宋体" w:hAnsi="宋体" w:cs="宋体" w:hint="eastAsia"/>
                <w:color w:val="000000"/>
                <w:szCs w:val="21"/>
              </w:rPr>
              <w:t>WiFi</w:t>
            </w:r>
            <w:proofErr w:type="spellEnd"/>
            <w:r>
              <w:rPr>
                <w:rFonts w:ascii="宋体" w:hAnsi="宋体" w:cs="宋体" w:hint="eastAsia"/>
                <w:color w:val="000000"/>
                <w:szCs w:val="21"/>
              </w:rPr>
              <w:t>支持802.11ac 网络协议，支持2.4GHz、5GHz双频，兼容802.11 b/g/n ，</w:t>
            </w:r>
            <w:proofErr w:type="gramStart"/>
            <w:r>
              <w:rPr>
                <w:rFonts w:ascii="宋体" w:hAnsi="宋体" w:cs="宋体" w:hint="eastAsia"/>
                <w:color w:val="000000"/>
                <w:szCs w:val="21"/>
              </w:rPr>
              <w:t>蓝牙</w:t>
            </w:r>
            <w:proofErr w:type="gramEnd"/>
            <w:r>
              <w:rPr>
                <w:rFonts w:ascii="宋体" w:hAnsi="宋体" w:cs="宋体" w:hint="eastAsia"/>
                <w:color w:val="000000"/>
                <w:szCs w:val="21"/>
              </w:rPr>
              <w:t>4.1无线技术；显示屏：15.6英寸屏幕，分辨率为1920 x1080，300nit亮度，800:1对比度，16：9宽屏；接口：USB-C数据接口* x 1，USB 3.0 接口 x 2，全尺寸 HDMI 接口 x 1；质保：整机保修1年，主要零部件2年。</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6</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元数据管理服务器</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 </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配置2颗性能不低于E5-2650 v4 2.2GHz,30M 缓存,9.60GT/s </w:t>
            </w:r>
            <w:r>
              <w:rPr>
                <w:rFonts w:ascii="宋体" w:hAnsi="宋体" w:cs="宋体" w:hint="eastAsia"/>
                <w:color w:val="000000"/>
                <w:szCs w:val="21"/>
              </w:rPr>
              <w:lastRenderedPageBreak/>
              <w:t>QPI,Turbo,HT,12核处理器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配置≥256GB DDR4 ECC REG 2400MHz内存，单条内存≥16GB；内存插槽≥24 </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配置≥2块600GB 10000转 2.5寸 SAS硬盘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可支持扩展≥29个热插拔2.5英寸或者12个3.5英寸热插拔SATA/SAS/SSD硬盘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≥6个PCI-E 3.0插槽，其中≥4个PCI-E3.0x16</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2个单端口16Gb FC HBA卡</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lastRenderedPageBreak/>
              <w:t>7</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IO数据节点服务器</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※处理器： </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配置2颗性能不低于E5-2650 v4 2.2GHz,30M 缓存,9.60GT/s QPI,Turbo,HT,12核处理器</w:t>
            </w:r>
          </w:p>
          <w:p w:rsidR="00037EA5" w:rsidRDefault="00037EA5" w:rsidP="00A07EB1">
            <w:pPr>
              <w:jc w:val="left"/>
              <w:rPr>
                <w:rFonts w:ascii="宋体" w:hAnsi="宋体" w:cs="宋体"/>
                <w:color w:val="000000"/>
                <w:szCs w:val="21"/>
              </w:rPr>
            </w:pPr>
            <w:r>
              <w:rPr>
                <w:rFonts w:ascii="宋体" w:hAnsi="宋体" w:cs="宋体" w:hint="eastAsia"/>
                <w:color w:val="000000"/>
                <w:szCs w:val="21"/>
              </w:rPr>
              <w:t>※内存：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配置≥256GB DDR4 ECC REG 2400MHz内存，单条内存≥16GB</w:t>
            </w:r>
          </w:p>
          <w:p w:rsidR="00037EA5" w:rsidRDefault="00037EA5" w:rsidP="00A07EB1">
            <w:pPr>
              <w:jc w:val="lef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t xml:space="preserve">内存插槽≥24 </w:t>
            </w:r>
          </w:p>
          <w:p w:rsidR="00037EA5" w:rsidRDefault="00037EA5" w:rsidP="00A07EB1">
            <w:pPr>
              <w:jc w:val="left"/>
              <w:rPr>
                <w:rFonts w:ascii="宋体" w:hAnsi="宋体" w:cs="宋体"/>
                <w:color w:val="000000"/>
                <w:szCs w:val="21"/>
              </w:rPr>
            </w:pPr>
            <w:r>
              <w:rPr>
                <w:rFonts w:ascii="宋体" w:hAnsi="宋体" w:cs="宋体" w:hint="eastAsia"/>
                <w:color w:val="000000"/>
                <w:szCs w:val="21"/>
              </w:rPr>
              <w:t>★硬盘：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配置≥2块600GB 10000转 2.5寸 SAS硬盘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可支持扩展≥29个热插拔2.5英寸或者12个3.5英寸热插拔SATA/SAS/SSD硬盘</w:t>
            </w:r>
          </w:p>
          <w:p w:rsidR="00037EA5" w:rsidRDefault="00037EA5" w:rsidP="00A07EB1">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037EA5" w:rsidRDefault="00037EA5" w:rsidP="00A07EB1">
            <w:pPr>
              <w:jc w:val="left"/>
              <w:rPr>
                <w:rFonts w:ascii="宋体" w:hAnsi="宋体" w:cs="宋体"/>
                <w:color w:val="000000"/>
                <w:szCs w:val="21"/>
              </w:rPr>
            </w:pPr>
            <w:r>
              <w:rPr>
                <w:rFonts w:ascii="宋体" w:hAnsi="宋体" w:cs="宋体" w:hint="eastAsia"/>
                <w:color w:val="000000"/>
                <w:szCs w:val="21"/>
              </w:rPr>
              <w:t>I/O扩展槽：</w:t>
            </w:r>
          </w:p>
          <w:p w:rsidR="00037EA5" w:rsidRDefault="00037EA5" w:rsidP="00A07EB1">
            <w:pPr>
              <w:jc w:val="left"/>
              <w:rPr>
                <w:rFonts w:ascii="宋体" w:hAnsi="宋体" w:cs="宋体"/>
                <w:color w:val="000000"/>
                <w:szCs w:val="21"/>
              </w:rPr>
            </w:pPr>
            <w:r>
              <w:rPr>
                <w:rFonts w:ascii="宋体" w:hAnsi="宋体" w:cs="宋体" w:hint="eastAsia"/>
                <w:color w:val="000000"/>
                <w:szCs w:val="21"/>
              </w:rPr>
              <w:t>≥6个PCI-E 3.0插槽，其中≥4个PCI-E3.0x16</w:t>
            </w:r>
          </w:p>
          <w:p w:rsidR="00037EA5" w:rsidRDefault="00037EA5" w:rsidP="00A07EB1">
            <w:pPr>
              <w:jc w:val="left"/>
              <w:rPr>
                <w:rFonts w:ascii="宋体" w:hAnsi="宋体" w:cs="宋体"/>
                <w:color w:val="000000"/>
                <w:szCs w:val="21"/>
              </w:rPr>
            </w:pPr>
            <w:r>
              <w:rPr>
                <w:rFonts w:ascii="宋体" w:hAnsi="宋体" w:cs="宋体" w:hint="eastAsia"/>
                <w:color w:val="000000"/>
                <w:szCs w:val="21"/>
              </w:rPr>
              <w:t>★网卡：</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集成2个千兆网口，2个万兆光口</w:t>
            </w:r>
          </w:p>
          <w:p w:rsidR="00037EA5" w:rsidRDefault="00037EA5" w:rsidP="00A07EB1">
            <w:pPr>
              <w:jc w:val="left"/>
              <w:rPr>
                <w:rFonts w:ascii="宋体" w:hAnsi="宋体" w:cs="宋体"/>
                <w:color w:val="000000"/>
                <w:szCs w:val="21"/>
              </w:rPr>
            </w:pPr>
            <w:r>
              <w:rPr>
                <w:rFonts w:ascii="宋体" w:hAnsi="宋体" w:cs="宋体" w:hint="eastAsia"/>
                <w:color w:val="000000"/>
                <w:szCs w:val="21"/>
              </w:rPr>
              <w:t>2个单端口16Gb FC HBA卡</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037EA5" w:rsidRDefault="00037EA5" w:rsidP="00A07EB1">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037EA5" w:rsidRDefault="00037EA5" w:rsidP="00A07EB1">
            <w:pPr>
              <w:jc w:val="left"/>
              <w:rPr>
                <w:rFonts w:ascii="宋体" w:hAnsi="宋体" w:cs="宋体"/>
                <w:color w:val="000000"/>
                <w:szCs w:val="21"/>
              </w:rPr>
            </w:pPr>
            <w:r>
              <w:rPr>
                <w:rFonts w:ascii="宋体" w:hAnsi="宋体" w:cs="宋体" w:hint="eastAsia"/>
                <w:color w:val="000000"/>
                <w:szCs w:val="21"/>
              </w:rPr>
              <w:t>管理特性：</w:t>
            </w:r>
          </w:p>
          <w:p w:rsidR="00037EA5" w:rsidRDefault="00037EA5" w:rsidP="00A07EB1">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8</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存储系统</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架构：采用I/O服务器加光纤磁盘阵列组成并行存储系统的设计架构。要求满足高性能计算系统中不同节点之间通过统一的共享文件</w:t>
            </w:r>
            <w:r>
              <w:rPr>
                <w:rFonts w:ascii="宋体" w:hAnsi="宋体" w:cs="宋体" w:hint="eastAsia"/>
                <w:color w:val="000000"/>
                <w:szCs w:val="21"/>
              </w:rPr>
              <w:lastRenderedPageBreak/>
              <w:t>系统访问一套存储系统的要求，无客户端License限制，客户端节点数量增加不再额外收费</w:t>
            </w:r>
          </w:p>
          <w:p w:rsidR="00037EA5" w:rsidRDefault="00037EA5" w:rsidP="00A07EB1">
            <w:pPr>
              <w:jc w:val="left"/>
              <w:rPr>
                <w:rFonts w:ascii="宋体" w:hAnsi="宋体" w:cs="宋体"/>
                <w:color w:val="000000"/>
                <w:szCs w:val="21"/>
              </w:rPr>
            </w:pPr>
            <w:r>
              <w:rPr>
                <w:rFonts w:ascii="宋体" w:hAnsi="宋体" w:cs="宋体" w:hint="eastAsia"/>
                <w:color w:val="000000"/>
                <w:szCs w:val="21"/>
              </w:rPr>
              <w:t>提供全面的管理功能，支持图形支持用户/组级的配额管理，支持基于空间和文件数的配额管理</w:t>
            </w:r>
          </w:p>
          <w:p w:rsidR="00037EA5" w:rsidRDefault="00037EA5" w:rsidP="00A07EB1">
            <w:pPr>
              <w:jc w:val="left"/>
              <w:rPr>
                <w:rFonts w:ascii="宋体" w:hAnsi="宋体" w:cs="宋体"/>
                <w:color w:val="000000"/>
                <w:szCs w:val="21"/>
              </w:rPr>
            </w:pPr>
            <w:r>
              <w:rPr>
                <w:rFonts w:ascii="宋体" w:hAnsi="宋体" w:cs="宋体" w:hint="eastAsia"/>
                <w:color w:val="000000"/>
                <w:szCs w:val="21"/>
              </w:rPr>
              <w:t>支持在线数据迁移</w:t>
            </w:r>
          </w:p>
          <w:p w:rsidR="00037EA5" w:rsidRDefault="00037EA5" w:rsidP="00A07EB1">
            <w:pPr>
              <w:jc w:val="left"/>
              <w:rPr>
                <w:rFonts w:ascii="宋体" w:hAnsi="宋体" w:cs="宋体"/>
                <w:color w:val="000000"/>
                <w:szCs w:val="21"/>
              </w:rPr>
            </w:pPr>
            <w:r>
              <w:rPr>
                <w:rFonts w:ascii="宋体" w:hAnsi="宋体" w:cs="宋体" w:hint="eastAsia"/>
                <w:color w:val="000000"/>
                <w:szCs w:val="21"/>
              </w:rPr>
              <w:t>支持数据分层存储</w:t>
            </w:r>
          </w:p>
          <w:p w:rsidR="00037EA5" w:rsidRDefault="00037EA5" w:rsidP="00A07EB1">
            <w:pPr>
              <w:jc w:val="left"/>
              <w:rPr>
                <w:rFonts w:ascii="宋体" w:hAnsi="宋体" w:cs="宋体"/>
                <w:color w:val="000000"/>
                <w:szCs w:val="21"/>
              </w:rPr>
            </w:pPr>
            <w:r>
              <w:rPr>
                <w:rFonts w:ascii="宋体" w:hAnsi="宋体" w:cs="宋体" w:hint="eastAsia"/>
                <w:color w:val="000000"/>
                <w:szCs w:val="21"/>
              </w:rPr>
              <w:t>最大支持带宽≥2.5TB/s</w:t>
            </w:r>
          </w:p>
          <w:p w:rsidR="00037EA5" w:rsidRDefault="00037EA5" w:rsidP="00A07EB1">
            <w:pPr>
              <w:jc w:val="left"/>
              <w:rPr>
                <w:rFonts w:ascii="宋体" w:hAnsi="宋体" w:cs="宋体"/>
                <w:color w:val="000000"/>
                <w:szCs w:val="21"/>
              </w:rPr>
            </w:pPr>
            <w:r>
              <w:rPr>
                <w:rFonts w:ascii="宋体" w:hAnsi="宋体" w:cs="宋体" w:hint="eastAsia"/>
                <w:color w:val="000000"/>
                <w:szCs w:val="21"/>
              </w:rPr>
              <w:t>最大支持文件大小≥31.25PB</w:t>
            </w:r>
          </w:p>
          <w:p w:rsidR="00037EA5" w:rsidRDefault="00037EA5" w:rsidP="00A07EB1">
            <w:pPr>
              <w:jc w:val="left"/>
              <w:rPr>
                <w:rFonts w:ascii="宋体" w:hAnsi="宋体" w:cs="宋体"/>
                <w:color w:val="000000"/>
                <w:szCs w:val="21"/>
              </w:rPr>
            </w:pPr>
            <w:r>
              <w:rPr>
                <w:rFonts w:ascii="宋体" w:hAnsi="宋体" w:cs="宋体" w:hint="eastAsia"/>
                <w:color w:val="000000"/>
                <w:szCs w:val="21"/>
              </w:rPr>
              <w:t>提供管理软件，支持图形化界面显示，支持图形化安装与部署；</w:t>
            </w:r>
          </w:p>
          <w:p w:rsidR="00037EA5" w:rsidRDefault="00037EA5" w:rsidP="00A07EB1">
            <w:pPr>
              <w:jc w:val="left"/>
              <w:rPr>
                <w:rFonts w:ascii="宋体" w:hAnsi="宋体" w:cs="宋体"/>
                <w:color w:val="000000"/>
                <w:szCs w:val="21"/>
              </w:rPr>
            </w:pPr>
            <w:r>
              <w:rPr>
                <w:rFonts w:ascii="宋体" w:hAnsi="宋体" w:cs="宋体" w:hint="eastAsia"/>
                <w:color w:val="000000"/>
                <w:szCs w:val="21"/>
              </w:rPr>
              <w:t>提供文件系统自动化的安装</w:t>
            </w:r>
          </w:p>
          <w:p w:rsidR="00037EA5" w:rsidRDefault="00037EA5" w:rsidP="00A07EB1">
            <w:pPr>
              <w:jc w:val="left"/>
              <w:rPr>
                <w:rFonts w:ascii="宋体" w:hAnsi="宋体" w:cs="宋体"/>
                <w:color w:val="000000"/>
                <w:szCs w:val="21"/>
              </w:rPr>
            </w:pPr>
            <w:r>
              <w:rPr>
                <w:rFonts w:ascii="宋体" w:hAnsi="宋体" w:cs="宋体" w:hint="eastAsia"/>
                <w:color w:val="000000"/>
                <w:szCs w:val="21"/>
              </w:rPr>
              <w:t>支持丰富的主机连接接口，支持</w:t>
            </w:r>
            <w:proofErr w:type="spellStart"/>
            <w:r>
              <w:rPr>
                <w:rFonts w:ascii="宋体" w:hAnsi="宋体" w:cs="宋体" w:hint="eastAsia"/>
                <w:color w:val="000000"/>
                <w:szCs w:val="21"/>
              </w:rPr>
              <w:t>iSCSI</w:t>
            </w:r>
            <w:proofErr w:type="spellEnd"/>
            <w:r>
              <w:rPr>
                <w:rFonts w:ascii="宋体" w:hAnsi="宋体" w:cs="宋体" w:hint="eastAsia"/>
                <w:color w:val="000000"/>
                <w:szCs w:val="21"/>
              </w:rPr>
              <w:t>、FC、</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及万兆网络连接，可无缝接入用户现有环境，同时可以为用户提供高带宽的</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及万兆网络连接，满足高带宽及高IOPS的需求</w:t>
            </w:r>
          </w:p>
          <w:p w:rsidR="00037EA5" w:rsidRDefault="00037EA5" w:rsidP="00A07EB1">
            <w:pPr>
              <w:jc w:val="left"/>
              <w:rPr>
                <w:rFonts w:ascii="宋体" w:hAnsi="宋体" w:cs="宋体"/>
                <w:color w:val="000000"/>
                <w:szCs w:val="21"/>
              </w:rPr>
            </w:pPr>
            <w:r>
              <w:rPr>
                <w:rFonts w:ascii="宋体" w:hAnsi="宋体" w:cs="宋体" w:hint="eastAsia"/>
                <w:color w:val="000000"/>
                <w:szCs w:val="21"/>
              </w:rPr>
              <w:t>1、※品牌：和计算节点同一品牌的产品；</w:t>
            </w:r>
          </w:p>
          <w:p w:rsidR="00037EA5" w:rsidRDefault="00037EA5" w:rsidP="00A07EB1">
            <w:pPr>
              <w:jc w:val="left"/>
              <w:rPr>
                <w:rFonts w:ascii="宋体" w:hAnsi="宋体" w:cs="宋体"/>
                <w:color w:val="000000"/>
                <w:szCs w:val="21"/>
              </w:rPr>
            </w:pPr>
            <w:r>
              <w:rPr>
                <w:rFonts w:ascii="宋体" w:hAnsi="宋体" w:cs="宋体" w:hint="eastAsia"/>
                <w:color w:val="000000"/>
                <w:szCs w:val="21"/>
              </w:rPr>
              <w:t>2、架构：一体化统一存储，同时支持IP SAN、FC SAN，和NAS功能；</w:t>
            </w:r>
          </w:p>
          <w:p w:rsidR="00037EA5" w:rsidRDefault="00037EA5" w:rsidP="00A07EB1">
            <w:pPr>
              <w:jc w:val="left"/>
              <w:rPr>
                <w:rFonts w:ascii="宋体" w:hAnsi="宋体" w:cs="宋体"/>
                <w:color w:val="000000"/>
                <w:szCs w:val="21"/>
              </w:rPr>
            </w:pPr>
            <w:r>
              <w:rPr>
                <w:rFonts w:ascii="宋体" w:hAnsi="宋体" w:cs="宋体" w:hint="eastAsia"/>
                <w:color w:val="000000"/>
                <w:szCs w:val="21"/>
              </w:rPr>
              <w:t>3、★控制器：配置≥2个控制器，控制器扩展能力≥8（提供生产厂商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037EA5" w:rsidRDefault="00037EA5" w:rsidP="00A07EB1">
            <w:pPr>
              <w:jc w:val="left"/>
              <w:rPr>
                <w:rFonts w:ascii="宋体" w:hAnsi="宋体" w:cs="宋体"/>
                <w:color w:val="000000"/>
                <w:szCs w:val="21"/>
              </w:rPr>
            </w:pPr>
            <w:r>
              <w:rPr>
                <w:rFonts w:ascii="宋体" w:hAnsi="宋体" w:cs="宋体" w:hint="eastAsia"/>
                <w:color w:val="000000"/>
                <w:szCs w:val="21"/>
              </w:rPr>
              <w:t>4、★缓存：配置≥128GB缓存（不含任何性能加速模块、</w:t>
            </w:r>
            <w:proofErr w:type="spellStart"/>
            <w:r>
              <w:rPr>
                <w:rFonts w:ascii="宋体" w:hAnsi="宋体" w:cs="宋体" w:hint="eastAsia"/>
                <w:color w:val="000000"/>
                <w:szCs w:val="21"/>
              </w:rPr>
              <w:t>FlashCache</w:t>
            </w:r>
            <w:proofErr w:type="spellEnd"/>
            <w:r>
              <w:rPr>
                <w:rFonts w:ascii="宋体" w:hAnsi="宋体" w:cs="宋体" w:hint="eastAsia"/>
                <w:color w:val="000000"/>
                <w:szCs w:val="21"/>
              </w:rPr>
              <w:t>、SSD Cache等）；</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5、★主机接口：支持8/16 </w:t>
            </w:r>
            <w:proofErr w:type="spellStart"/>
            <w:r>
              <w:rPr>
                <w:rFonts w:ascii="宋体" w:hAnsi="宋体" w:cs="宋体" w:hint="eastAsia"/>
                <w:color w:val="000000"/>
                <w:szCs w:val="21"/>
              </w:rPr>
              <w:t>Gb</w:t>
            </w:r>
            <w:proofErr w:type="spellEnd"/>
            <w:r>
              <w:rPr>
                <w:rFonts w:ascii="宋体" w:hAnsi="宋体" w:cs="宋体" w:hint="eastAsia"/>
                <w:color w:val="000000"/>
                <w:szCs w:val="21"/>
              </w:rPr>
              <w:t xml:space="preserve"> FC、1/10Gb </w:t>
            </w:r>
            <w:proofErr w:type="spellStart"/>
            <w:r>
              <w:rPr>
                <w:rFonts w:ascii="宋体" w:hAnsi="宋体" w:cs="宋体" w:hint="eastAsia"/>
                <w:color w:val="000000"/>
                <w:szCs w:val="21"/>
              </w:rPr>
              <w:t>iSCSI</w:t>
            </w:r>
            <w:proofErr w:type="spellEnd"/>
            <w:r>
              <w:rPr>
                <w:rFonts w:ascii="宋体" w:hAnsi="宋体" w:cs="宋体" w:hint="eastAsia"/>
                <w:color w:val="000000"/>
                <w:szCs w:val="21"/>
              </w:rPr>
              <w:t xml:space="preserve">、10Gb </w:t>
            </w:r>
            <w:proofErr w:type="spellStart"/>
            <w:r>
              <w:rPr>
                <w:rFonts w:ascii="宋体" w:hAnsi="宋体" w:cs="宋体" w:hint="eastAsia"/>
                <w:color w:val="000000"/>
                <w:szCs w:val="21"/>
              </w:rPr>
              <w:t>FCoE</w:t>
            </w:r>
            <w:proofErr w:type="spellEnd"/>
            <w:r>
              <w:rPr>
                <w:rFonts w:ascii="宋体" w:hAnsi="宋体" w:cs="宋体" w:hint="eastAsia"/>
                <w:color w:val="000000"/>
                <w:szCs w:val="21"/>
              </w:rPr>
              <w:t xml:space="preserve">等多协议主机接口；本次配置≥8个16Gb FC +8个1Gb </w:t>
            </w:r>
            <w:proofErr w:type="spellStart"/>
            <w:r>
              <w:rPr>
                <w:rFonts w:ascii="宋体" w:hAnsi="宋体" w:cs="宋体" w:hint="eastAsia"/>
                <w:color w:val="000000"/>
                <w:szCs w:val="21"/>
              </w:rPr>
              <w:t>iSCSI</w:t>
            </w:r>
            <w:proofErr w:type="spellEnd"/>
            <w:r>
              <w:rPr>
                <w:rFonts w:ascii="宋体" w:hAnsi="宋体" w:cs="宋体" w:hint="eastAsia"/>
                <w:color w:val="000000"/>
                <w:szCs w:val="21"/>
              </w:rPr>
              <w:t>主机接口；</w:t>
            </w:r>
          </w:p>
          <w:p w:rsidR="00037EA5" w:rsidRDefault="00037EA5" w:rsidP="00A07EB1">
            <w:pPr>
              <w:jc w:val="left"/>
              <w:rPr>
                <w:rFonts w:ascii="宋体" w:hAnsi="宋体" w:cs="宋体"/>
                <w:color w:val="000000"/>
                <w:szCs w:val="21"/>
              </w:rPr>
            </w:pPr>
            <w:r>
              <w:rPr>
                <w:rFonts w:ascii="宋体" w:hAnsi="宋体" w:cs="宋体" w:hint="eastAsia"/>
                <w:color w:val="000000"/>
                <w:szCs w:val="21"/>
              </w:rPr>
              <w:t>6、★硬盘：配置≥16块单盘容量不低于200GB的SLC SSD硬盘;7.2K转速4TB NL SAS硬盘≥120块；最大支持3136个硬盘扩展（提供生产厂商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037EA5" w:rsidRDefault="00037EA5" w:rsidP="00A07EB1">
            <w:pPr>
              <w:jc w:val="left"/>
              <w:rPr>
                <w:rFonts w:ascii="宋体" w:hAnsi="宋体" w:cs="宋体"/>
                <w:color w:val="000000"/>
                <w:szCs w:val="21"/>
              </w:rPr>
            </w:pPr>
            <w:r>
              <w:rPr>
                <w:rFonts w:ascii="宋体" w:hAnsi="宋体" w:cs="宋体" w:hint="eastAsia"/>
                <w:color w:val="000000"/>
                <w:szCs w:val="21"/>
              </w:rPr>
              <w:t>7、缓存保护：支持缓存保护，并配置BBU电池保护模组，保证掉电时Cache数据可安全写入Flash或硬盘永久保存，实现无限时断电保护Cache数据的目的。（提供生产厂商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037EA5" w:rsidRDefault="00037EA5" w:rsidP="00A07EB1">
            <w:pPr>
              <w:jc w:val="left"/>
              <w:rPr>
                <w:rFonts w:ascii="宋体" w:hAnsi="宋体" w:cs="宋体"/>
                <w:color w:val="000000"/>
                <w:szCs w:val="21"/>
              </w:rPr>
            </w:pPr>
            <w:r>
              <w:rPr>
                <w:rFonts w:ascii="宋体" w:hAnsi="宋体" w:cs="宋体" w:hint="eastAsia"/>
                <w:color w:val="000000"/>
                <w:szCs w:val="21"/>
              </w:rPr>
              <w:t>8、效率提升：配置自动精简配置功能，采用瘦供给的磁盘分配方式，可灵活分配存储空间，避免磁盘资源分配失调；</w:t>
            </w:r>
          </w:p>
          <w:p w:rsidR="00037EA5" w:rsidRDefault="00037EA5" w:rsidP="00A07EB1">
            <w:pPr>
              <w:jc w:val="left"/>
              <w:rPr>
                <w:rFonts w:ascii="宋体" w:hAnsi="宋体" w:cs="宋体"/>
                <w:color w:val="000000"/>
                <w:szCs w:val="21"/>
              </w:rPr>
            </w:pPr>
            <w:r>
              <w:rPr>
                <w:rFonts w:ascii="宋体" w:hAnsi="宋体" w:cs="宋体" w:hint="eastAsia"/>
                <w:color w:val="000000"/>
                <w:szCs w:val="21"/>
              </w:rPr>
              <w:t>9、存储虚拟化：配置存储虚拟化功能，可以整合异构的FC存储阵列，通过虚拟化功能将存储资源统一管理和分配；支持业界主流厂商的FC阵列；；</w:t>
            </w:r>
          </w:p>
          <w:p w:rsidR="00037EA5" w:rsidRDefault="00037EA5" w:rsidP="00A07EB1">
            <w:pPr>
              <w:jc w:val="left"/>
              <w:rPr>
                <w:rFonts w:ascii="宋体" w:hAnsi="宋体" w:cs="宋体"/>
                <w:color w:val="000000"/>
                <w:szCs w:val="21"/>
              </w:rPr>
            </w:pPr>
            <w:r>
              <w:rPr>
                <w:rFonts w:ascii="宋体" w:hAnsi="宋体" w:cs="宋体" w:hint="eastAsia"/>
                <w:color w:val="000000"/>
                <w:szCs w:val="21"/>
              </w:rPr>
              <w:t>10、备份功能：支持云备份接口，支持存储数据直接备份到公有云和私有云，无须备份软件支持；</w:t>
            </w:r>
          </w:p>
          <w:p w:rsidR="00037EA5" w:rsidRDefault="00037EA5" w:rsidP="00A07EB1">
            <w:pPr>
              <w:jc w:val="left"/>
              <w:rPr>
                <w:rFonts w:ascii="宋体" w:hAnsi="宋体" w:cs="宋体"/>
                <w:color w:val="000000"/>
                <w:szCs w:val="21"/>
              </w:rPr>
            </w:pPr>
            <w:r>
              <w:rPr>
                <w:rFonts w:ascii="宋体" w:hAnsi="宋体" w:cs="宋体" w:hint="eastAsia"/>
                <w:color w:val="000000"/>
                <w:szCs w:val="21"/>
              </w:rPr>
              <w:t>11、运维管理：配置设备管理软件、多路径软件；</w:t>
            </w:r>
          </w:p>
          <w:p w:rsidR="00037EA5" w:rsidRDefault="00037EA5" w:rsidP="00A07EB1">
            <w:pPr>
              <w:jc w:val="left"/>
              <w:rPr>
                <w:rFonts w:ascii="宋体" w:hAnsi="宋体" w:cs="宋体"/>
                <w:color w:val="000000"/>
                <w:szCs w:val="21"/>
              </w:rPr>
            </w:pPr>
            <w:r>
              <w:rPr>
                <w:rFonts w:ascii="宋体" w:hAnsi="宋体" w:cs="宋体" w:hint="eastAsia"/>
                <w:color w:val="000000"/>
                <w:szCs w:val="21"/>
              </w:rPr>
              <w:t>12、★可靠性：为保证存储设备的稳定可靠，投标产品通过可靠性测试，提供第三方检测机构的检测报告，检测内容必须包含温湿度、冲击、振动、跌落、碰撞等测试（提供检测报告复印件并加盖设备厂商公章鲜章）；</w:t>
            </w:r>
          </w:p>
          <w:p w:rsidR="00037EA5" w:rsidRDefault="00037EA5" w:rsidP="00A07EB1">
            <w:pPr>
              <w:jc w:val="left"/>
              <w:rPr>
                <w:rFonts w:ascii="宋体" w:hAnsi="宋体" w:cs="宋体"/>
                <w:color w:val="000000"/>
                <w:szCs w:val="21"/>
              </w:rPr>
            </w:pPr>
            <w:r>
              <w:rPr>
                <w:rFonts w:ascii="宋体" w:hAnsi="宋体" w:cs="宋体" w:hint="eastAsia"/>
                <w:color w:val="000000"/>
                <w:szCs w:val="21"/>
              </w:rPr>
              <w:t>13、数据压缩：支持数据在线实时压缩功能，数据写入存储的过程中能够实时的压缩，可以节省大量的磁盘空间，压缩采用硬件压缩</w:t>
            </w:r>
            <w:r>
              <w:rPr>
                <w:rFonts w:ascii="宋体" w:hAnsi="宋体" w:cs="宋体" w:hint="eastAsia"/>
                <w:color w:val="000000"/>
                <w:szCs w:val="21"/>
              </w:rPr>
              <w:lastRenderedPageBreak/>
              <w:t>卡技术，效率更高；同时采用基于时间的压缩技术，提高存储的整体性能；</w:t>
            </w:r>
          </w:p>
          <w:p w:rsidR="00037EA5" w:rsidRDefault="00037EA5" w:rsidP="00A07EB1">
            <w:pPr>
              <w:jc w:val="left"/>
              <w:rPr>
                <w:rFonts w:ascii="宋体" w:hAnsi="宋体" w:cs="宋体"/>
                <w:color w:val="000000"/>
                <w:szCs w:val="21"/>
              </w:rPr>
            </w:pPr>
            <w:r>
              <w:rPr>
                <w:rFonts w:ascii="宋体" w:hAnsi="宋体" w:cs="宋体" w:hint="eastAsia"/>
                <w:color w:val="000000"/>
                <w:szCs w:val="21"/>
              </w:rPr>
              <w:t>14、投标设备生产厂商获得ISO20000以及ISO27001认证证书（提供证书复印件并加盖设备厂商公章鲜章）</w:t>
            </w:r>
          </w:p>
          <w:p w:rsidR="00037EA5" w:rsidRDefault="00037EA5" w:rsidP="00A07EB1">
            <w:pPr>
              <w:jc w:val="left"/>
              <w:rPr>
                <w:b/>
              </w:rPr>
            </w:pP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lastRenderedPageBreak/>
              <w:t>9</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网络交换机</w:t>
            </w:r>
          </w:p>
        </w:tc>
        <w:tc>
          <w:tcPr>
            <w:tcW w:w="5974" w:type="dxa"/>
            <w:vAlign w:val="center"/>
          </w:tcPr>
          <w:p w:rsidR="00037EA5" w:rsidRDefault="00037EA5" w:rsidP="00A07EB1">
            <w:pPr>
              <w:rPr>
                <w:b/>
              </w:rPr>
            </w:pPr>
            <w:r>
              <w:rPr>
                <w:rFonts w:ascii="宋体" w:hAnsi="宋体" w:cs="宋体" w:hint="eastAsia"/>
                <w:color w:val="000000"/>
                <w:szCs w:val="21"/>
              </w:rPr>
              <w:t>万兆网络交换机：48个1000/10000 SFP+ 端口，4个40GB 端口（</w:t>
            </w:r>
            <w:proofErr w:type="gramStart"/>
            <w:r>
              <w:rPr>
                <w:rFonts w:ascii="宋体" w:hAnsi="宋体" w:cs="宋体" w:hint="eastAsia"/>
                <w:color w:val="000000"/>
                <w:szCs w:val="21"/>
              </w:rPr>
              <w:t>满配相应</w:t>
            </w:r>
            <w:proofErr w:type="gramEnd"/>
            <w:r>
              <w:rPr>
                <w:rFonts w:ascii="宋体" w:hAnsi="宋体" w:cs="宋体" w:hint="eastAsia"/>
                <w:color w:val="000000"/>
                <w:szCs w:val="21"/>
              </w:rPr>
              <w:t>模块和线缆），48个万兆SFP+光模块（配置相应线缆）；电源风扇：工作良好，满足散热要求的风扇、高效冗余热插拔电源，支持1+1冗余;供5年质保和工程师上门服务；设备品牌名字不能包含R字母和j字母</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10</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高速网络交换机</w:t>
            </w:r>
          </w:p>
        </w:tc>
        <w:tc>
          <w:tcPr>
            <w:tcW w:w="5974" w:type="dxa"/>
            <w:vAlign w:val="center"/>
          </w:tcPr>
          <w:p w:rsidR="00037EA5" w:rsidRDefault="00037EA5" w:rsidP="00A07EB1">
            <w:pPr>
              <w:jc w:val="left"/>
              <w:rPr>
                <w:b/>
              </w:rPr>
            </w:pPr>
            <w:r>
              <w:rPr>
                <w:rFonts w:ascii="宋体" w:hAnsi="宋体" w:cs="宋体" w:hint="eastAsia"/>
                <w:color w:val="000000"/>
                <w:szCs w:val="21"/>
              </w:rPr>
              <w:t>配置≥36个100Gb（EDR）规格端口，包含相应的模块和线缆；性能须满足全线速传输交换之需要(36端口情况下)；电源风扇：工作良好，满足散热要求的风扇、高效冗余热插拔电源，支持1+1冗余;提供5年质保和工作师上门服务；设备品牌名字需要以</w:t>
            </w:r>
            <w:proofErr w:type="spellStart"/>
            <w:r>
              <w:rPr>
                <w:rFonts w:ascii="宋体" w:hAnsi="宋体" w:cs="宋体" w:hint="eastAsia"/>
                <w:color w:val="000000"/>
                <w:szCs w:val="21"/>
              </w:rPr>
              <w:t>Mell</w:t>
            </w:r>
            <w:proofErr w:type="spellEnd"/>
            <w:r>
              <w:rPr>
                <w:rFonts w:ascii="宋体" w:hAnsi="宋体" w:cs="宋体" w:hint="eastAsia"/>
                <w:color w:val="000000"/>
                <w:szCs w:val="21"/>
              </w:rPr>
              <w:t>拼写开始</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11</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集群管理软件</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基本要求：</w:t>
            </w:r>
          </w:p>
          <w:p w:rsidR="00037EA5" w:rsidRDefault="00037EA5" w:rsidP="00A07EB1">
            <w:pPr>
              <w:jc w:val="left"/>
              <w:rPr>
                <w:rFonts w:ascii="宋体" w:hAnsi="宋体" w:cs="宋体"/>
                <w:color w:val="000000"/>
                <w:szCs w:val="21"/>
              </w:rPr>
            </w:pPr>
            <w:r>
              <w:rPr>
                <w:rFonts w:ascii="宋体" w:hAnsi="宋体" w:cs="宋体" w:hint="eastAsia"/>
                <w:color w:val="000000"/>
                <w:szCs w:val="21"/>
              </w:rPr>
              <w:t>★1、国产自主知识产权软件，架构完全独立，不能与任何硬件厂商绑定，支持多个厂商的硬件，扩展性良好。提供相应软件著作权证明及国家检测机构出具的第三方功能测试报告证明功能完备性。</w:t>
            </w:r>
          </w:p>
          <w:p w:rsidR="00037EA5" w:rsidRDefault="00037EA5" w:rsidP="00A07EB1">
            <w:pPr>
              <w:jc w:val="left"/>
              <w:rPr>
                <w:rFonts w:ascii="宋体" w:hAnsi="宋体" w:cs="宋体"/>
                <w:color w:val="000000"/>
                <w:szCs w:val="21"/>
              </w:rPr>
            </w:pPr>
            <w:r>
              <w:rPr>
                <w:rFonts w:ascii="宋体" w:hAnsi="宋体" w:cs="宋体" w:hint="eastAsia"/>
                <w:color w:val="000000"/>
                <w:szCs w:val="21"/>
              </w:rPr>
              <w:t>★2、投标人如果为代理商，需提供原厂项目授权书，并包含软件许可证授权声明，授权范围、数量与产品名称需与本次招标的要求一致。</w:t>
            </w:r>
          </w:p>
          <w:p w:rsidR="00037EA5" w:rsidRDefault="00037EA5" w:rsidP="00A07EB1">
            <w:pPr>
              <w:jc w:val="left"/>
              <w:rPr>
                <w:rFonts w:ascii="宋体" w:hAnsi="宋体" w:cs="宋体"/>
                <w:color w:val="000000"/>
                <w:szCs w:val="21"/>
              </w:rPr>
            </w:pPr>
            <w:r>
              <w:rPr>
                <w:rFonts w:ascii="宋体" w:hAnsi="宋体" w:cs="宋体" w:hint="eastAsia"/>
                <w:color w:val="000000"/>
                <w:szCs w:val="21"/>
              </w:rPr>
              <w:t>★3、支持Linux和Windows混合架构的HPC计算集群。</w:t>
            </w:r>
          </w:p>
          <w:p w:rsidR="00037EA5" w:rsidRDefault="00037EA5" w:rsidP="00A07EB1">
            <w:pPr>
              <w:jc w:val="left"/>
              <w:rPr>
                <w:rFonts w:ascii="宋体" w:hAnsi="宋体" w:cs="宋体"/>
                <w:color w:val="000000"/>
                <w:szCs w:val="21"/>
              </w:rPr>
            </w:pPr>
            <w:r>
              <w:rPr>
                <w:rFonts w:ascii="宋体" w:hAnsi="宋体" w:cs="宋体" w:hint="eastAsia"/>
                <w:color w:val="000000"/>
                <w:szCs w:val="21"/>
              </w:rPr>
              <w:t>★4、调度框架开放，能够同时支持高性能计算框架（MPI）、大数据处理框架（MR）、流式计算框架（Spark，Storm、</w:t>
            </w:r>
            <w:proofErr w:type="spellStart"/>
            <w:r>
              <w:rPr>
                <w:rFonts w:ascii="宋体" w:hAnsi="宋体" w:cs="宋体" w:hint="eastAsia"/>
                <w:color w:val="000000"/>
                <w:szCs w:val="21"/>
              </w:rPr>
              <w:t>Flink</w:t>
            </w:r>
            <w:proofErr w:type="spellEnd"/>
            <w:r>
              <w:rPr>
                <w:rFonts w:ascii="宋体" w:hAnsi="宋体" w:cs="宋体" w:hint="eastAsia"/>
                <w:color w:val="000000"/>
                <w:szCs w:val="21"/>
              </w:rPr>
              <w:t>）、AI计算框架（</w:t>
            </w:r>
            <w:proofErr w:type="spellStart"/>
            <w:r>
              <w:rPr>
                <w:rFonts w:ascii="宋体" w:hAnsi="宋体" w:cs="宋体" w:hint="eastAsia"/>
                <w:color w:val="000000"/>
                <w:szCs w:val="21"/>
              </w:rPr>
              <w:t>TensorFlow</w:t>
            </w:r>
            <w:proofErr w:type="spellEnd"/>
            <w:r>
              <w:rPr>
                <w:rFonts w:ascii="宋体" w:hAnsi="宋体" w:cs="宋体" w:hint="eastAsia"/>
                <w:color w:val="000000"/>
                <w:szCs w:val="21"/>
              </w:rPr>
              <w:t>，Caffe2）等多种计算框架，并且实现多种架构作业的统一调度和管理（提供软件截图证明）。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★5、提供投标产品不低于百万亿次，存储容量不低于1PB的高性能计算平台资源调度软件成功案例</w:t>
            </w:r>
            <w:bookmarkStart w:id="23" w:name="_GoBack"/>
            <w:bookmarkEnd w:id="23"/>
            <w:r>
              <w:rPr>
                <w:rFonts w:ascii="宋体" w:hAnsi="宋体" w:cs="宋体" w:hint="eastAsia"/>
                <w:color w:val="000000"/>
                <w:szCs w:val="21"/>
              </w:rPr>
              <w:t>（提供合同复印件并加盖设备厂商公章鲜章）。</w:t>
            </w:r>
          </w:p>
          <w:p w:rsidR="00037EA5" w:rsidRDefault="00037EA5" w:rsidP="00A07EB1">
            <w:pPr>
              <w:jc w:val="left"/>
              <w:rPr>
                <w:rFonts w:ascii="宋体" w:hAnsi="宋体" w:cs="宋体"/>
                <w:color w:val="000000"/>
                <w:szCs w:val="21"/>
              </w:rPr>
            </w:pPr>
            <w:r>
              <w:rPr>
                <w:rFonts w:ascii="宋体" w:hAnsi="宋体" w:cs="宋体" w:hint="eastAsia"/>
                <w:color w:val="000000"/>
                <w:szCs w:val="21"/>
              </w:rPr>
              <w:t>资源调度模块：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1、支持断点续算（Checkpoint/Restart）机制，在所运行软件支持的情况下，可以将长时间运行作业断点保存和恢复，从而保证关键作业的正常运行。</w:t>
            </w:r>
          </w:p>
          <w:p w:rsidR="00037EA5" w:rsidRDefault="00037EA5" w:rsidP="00A07EB1">
            <w:pPr>
              <w:jc w:val="left"/>
              <w:rPr>
                <w:rFonts w:ascii="宋体" w:hAnsi="宋体" w:cs="宋体"/>
                <w:color w:val="000000"/>
                <w:szCs w:val="21"/>
              </w:rPr>
            </w:pPr>
            <w:r>
              <w:rPr>
                <w:rFonts w:ascii="宋体" w:hAnsi="宋体" w:cs="宋体" w:hint="eastAsia"/>
                <w:color w:val="000000"/>
                <w:szCs w:val="21"/>
              </w:rPr>
              <w:t>2、支持多级容错，包含系统级容错、作业级容错，即系统发生故障（如网络中断、系统</w:t>
            </w:r>
            <w:proofErr w:type="gramStart"/>
            <w:r>
              <w:rPr>
                <w:rFonts w:ascii="宋体" w:hAnsi="宋体" w:cs="宋体" w:hint="eastAsia"/>
                <w:color w:val="000000"/>
                <w:szCs w:val="21"/>
              </w:rPr>
              <w:t>宕</w:t>
            </w:r>
            <w:proofErr w:type="gramEnd"/>
            <w:r>
              <w:rPr>
                <w:rFonts w:ascii="宋体" w:hAnsi="宋体" w:cs="宋体" w:hint="eastAsia"/>
                <w:color w:val="000000"/>
                <w:szCs w:val="21"/>
              </w:rPr>
              <w:t>机）或作业因为偶然故障（如磁盘空间不足，获取许可证失败）引起的作业失败时，该作业能被重新调度到其它机器上执行。</w:t>
            </w:r>
          </w:p>
          <w:p w:rsidR="00037EA5" w:rsidRDefault="00037EA5" w:rsidP="00A07EB1">
            <w:pPr>
              <w:jc w:val="left"/>
              <w:rPr>
                <w:rFonts w:ascii="宋体" w:hAnsi="宋体" w:cs="宋体"/>
                <w:color w:val="000000"/>
                <w:szCs w:val="21"/>
              </w:rPr>
            </w:pPr>
            <w:r>
              <w:rPr>
                <w:rFonts w:ascii="宋体" w:hAnsi="宋体" w:cs="宋体" w:hint="eastAsia"/>
                <w:color w:val="000000"/>
                <w:szCs w:val="21"/>
              </w:rPr>
              <w:t>3、提供多种调度算法，包括FCFS，公平共享，抢占，独占等。</w:t>
            </w:r>
          </w:p>
          <w:p w:rsidR="00037EA5" w:rsidRDefault="00037EA5" w:rsidP="00A07EB1">
            <w:pPr>
              <w:jc w:val="left"/>
              <w:rPr>
                <w:rFonts w:ascii="宋体" w:hAnsi="宋体" w:cs="宋体"/>
                <w:color w:val="000000"/>
                <w:szCs w:val="21"/>
              </w:rPr>
            </w:pPr>
            <w:r>
              <w:rPr>
                <w:rFonts w:ascii="宋体" w:hAnsi="宋体" w:cs="宋体" w:hint="eastAsia"/>
                <w:color w:val="000000"/>
                <w:szCs w:val="21"/>
              </w:rPr>
              <w:t>4、支持作业的暂停、恢复、杀死、置顶/置底、断点续算、重新运行等操作。</w:t>
            </w:r>
          </w:p>
          <w:p w:rsidR="00037EA5" w:rsidRDefault="00037EA5" w:rsidP="00A07EB1">
            <w:pPr>
              <w:jc w:val="left"/>
              <w:rPr>
                <w:rFonts w:ascii="宋体" w:hAnsi="宋体" w:cs="宋体"/>
                <w:color w:val="000000"/>
                <w:szCs w:val="21"/>
              </w:rPr>
            </w:pPr>
            <w:r>
              <w:rPr>
                <w:rFonts w:ascii="宋体" w:hAnsi="宋体" w:cs="宋体" w:hint="eastAsia"/>
                <w:color w:val="000000"/>
                <w:szCs w:val="21"/>
              </w:rPr>
              <w:t>5、支持异构集群资源的统一调度，通过作业网关，采用命令转发的方式实现与其他异构集群的连接，完成数据传递和作业提交，</w:t>
            </w:r>
          </w:p>
          <w:p w:rsidR="00037EA5" w:rsidRDefault="00037EA5" w:rsidP="00A07EB1">
            <w:pPr>
              <w:jc w:val="left"/>
              <w:rPr>
                <w:rFonts w:ascii="宋体" w:hAnsi="宋体" w:cs="宋体"/>
                <w:color w:val="000000"/>
                <w:szCs w:val="21"/>
              </w:rPr>
            </w:pPr>
            <w:r>
              <w:rPr>
                <w:rFonts w:ascii="宋体" w:hAnsi="宋体" w:cs="宋体" w:hint="eastAsia"/>
                <w:color w:val="000000"/>
                <w:szCs w:val="21"/>
              </w:rPr>
              <w:t>★6、支持通过门户进行计算作业、可视化任务提交、监控、中止</w:t>
            </w:r>
            <w:r>
              <w:rPr>
                <w:rFonts w:ascii="宋体" w:hAnsi="宋体" w:cs="宋体" w:hint="eastAsia"/>
                <w:color w:val="000000"/>
                <w:szCs w:val="21"/>
              </w:rPr>
              <w:lastRenderedPageBreak/>
              <w:t>以及数据文件传输等操作；用户可查询和管理作业相关的数据，如输入数据、中间结果和最终结果（提供软件界面截图证明）；支持作业计算过程图形界面的交互操作（提供软件界面截图证明）。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7、支持作业计算过程中计算日志文件的动态查看功能，可通过门户打开作业的计算日志文件，并动态监控计算日志输出（提供软件界面截图证明）。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8、在用户提交作业时提供实时信息查询，包括：集群的CPU使用情况、许可证的使用情况等信息（提供软件界面截图证明）。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★9、支持平台门户的定制，提供商可以根据用户的要求进行门户的定制，定制包括但不限于页面风格定制、功能定制等（提供软件界面截图证明）。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10、提供基于门户的用户管理功能，支持用户添加、删除、修改等功能。</w:t>
            </w:r>
          </w:p>
          <w:p w:rsidR="00037EA5" w:rsidRDefault="00037EA5" w:rsidP="00A07EB1">
            <w:pPr>
              <w:jc w:val="left"/>
              <w:rPr>
                <w:rFonts w:ascii="宋体" w:hAnsi="宋体" w:cs="宋体"/>
                <w:color w:val="000000"/>
                <w:szCs w:val="21"/>
              </w:rPr>
            </w:pPr>
            <w:r>
              <w:rPr>
                <w:rFonts w:ascii="宋体" w:hAnsi="宋体" w:cs="宋体" w:hint="eastAsia"/>
                <w:color w:val="000000"/>
                <w:szCs w:val="21"/>
              </w:rPr>
              <w:t>11、提供组织机构管理功能，支持按学院、教研室等管理用户。</w:t>
            </w:r>
          </w:p>
          <w:p w:rsidR="00037EA5" w:rsidRDefault="00037EA5" w:rsidP="00A07EB1">
            <w:pPr>
              <w:jc w:val="left"/>
              <w:rPr>
                <w:rFonts w:ascii="宋体" w:hAnsi="宋体" w:cs="宋体"/>
                <w:color w:val="000000"/>
                <w:szCs w:val="21"/>
              </w:rPr>
            </w:pPr>
            <w:r>
              <w:rPr>
                <w:rFonts w:ascii="宋体" w:hAnsi="宋体" w:cs="宋体" w:hint="eastAsia"/>
                <w:color w:val="000000"/>
                <w:szCs w:val="21"/>
              </w:rPr>
              <w:t>12、用户仿真数据在作业运行完成后默认存储90天（具体存储时间可配置），支持过期数据自动删除功能，以保证存储的有效利用，并具有在删除之前的自动提醒用户对重要数据进行备份功能。</w:t>
            </w:r>
          </w:p>
          <w:p w:rsidR="00037EA5" w:rsidRDefault="00037EA5" w:rsidP="00A07EB1">
            <w:pPr>
              <w:jc w:val="left"/>
              <w:rPr>
                <w:rFonts w:ascii="宋体" w:hAnsi="宋体" w:cs="宋体"/>
                <w:color w:val="000000"/>
                <w:szCs w:val="21"/>
              </w:rPr>
            </w:pPr>
            <w:r>
              <w:rPr>
                <w:rFonts w:ascii="宋体" w:hAnsi="宋体" w:cs="宋体" w:hint="eastAsia"/>
                <w:color w:val="000000"/>
                <w:szCs w:val="21"/>
              </w:rPr>
              <w:t>★13、支持同时上传、下载多个文件和文件夹，上传下载一次可高达100GB的单个文件。支持断点续传（提供软件界面截图证明）。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14、支持远程数据文件类型关联功能，通过文件后缀可以关联到指定的高性能计算应用程序进行计算作业投递（提供软件界面截图证明）。 </w:t>
            </w:r>
          </w:p>
          <w:p w:rsidR="00037EA5" w:rsidRDefault="00037EA5" w:rsidP="00A07EB1">
            <w:pPr>
              <w:jc w:val="left"/>
              <w:rPr>
                <w:rFonts w:ascii="宋体" w:hAnsi="宋体" w:cs="宋体"/>
                <w:color w:val="000000"/>
                <w:szCs w:val="21"/>
              </w:rPr>
            </w:pPr>
            <w:r>
              <w:rPr>
                <w:rFonts w:ascii="宋体" w:hAnsi="宋体" w:cs="宋体" w:hint="eastAsia"/>
                <w:color w:val="000000"/>
                <w:szCs w:val="21"/>
              </w:rPr>
              <w:t>15、支持Linux和Windows系统的统一数据管理，用户无论使用Windows还是Linux都可访问到同样的数据，实现单一数据源。</w:t>
            </w:r>
          </w:p>
          <w:p w:rsidR="00037EA5" w:rsidRDefault="00037EA5" w:rsidP="00A07EB1">
            <w:pPr>
              <w:jc w:val="left"/>
              <w:rPr>
                <w:rFonts w:ascii="宋体" w:hAnsi="宋体" w:cs="宋体"/>
                <w:color w:val="000000"/>
                <w:szCs w:val="21"/>
              </w:rPr>
            </w:pPr>
            <w:r>
              <w:rPr>
                <w:rFonts w:ascii="宋体" w:hAnsi="宋体" w:cs="宋体" w:hint="eastAsia"/>
                <w:color w:val="000000"/>
                <w:szCs w:val="21"/>
              </w:rPr>
              <w:t>16、支持数据共享功能，用户可基于共享组（项目）对远程个人数据进行共享。并可以按学院、教研室选择共享用户。</w:t>
            </w:r>
          </w:p>
          <w:p w:rsidR="00037EA5" w:rsidRDefault="00037EA5" w:rsidP="00A07EB1">
            <w:pPr>
              <w:jc w:val="left"/>
              <w:rPr>
                <w:rFonts w:ascii="宋体" w:hAnsi="宋体" w:cs="宋体"/>
                <w:color w:val="000000"/>
                <w:szCs w:val="21"/>
              </w:rPr>
            </w:pPr>
            <w:r>
              <w:rPr>
                <w:rFonts w:ascii="宋体" w:hAnsi="宋体" w:cs="宋体" w:hint="eastAsia"/>
                <w:color w:val="000000"/>
                <w:szCs w:val="21"/>
              </w:rPr>
              <w:t>17、支持通过作业网关的方式，实现异构机群的互联，保证用户作业可以成功投递到其他异构机群（算例文件自动传输到异构机群），计算完成后，结果文件自动拷贝回投</w:t>
            </w:r>
            <w:proofErr w:type="gramStart"/>
            <w:r>
              <w:rPr>
                <w:rFonts w:ascii="宋体" w:hAnsi="宋体" w:cs="宋体" w:hint="eastAsia"/>
                <w:color w:val="000000"/>
                <w:szCs w:val="21"/>
              </w:rPr>
              <w:t>题用户</w:t>
            </w:r>
            <w:proofErr w:type="gramEnd"/>
            <w:r>
              <w:rPr>
                <w:rFonts w:ascii="宋体" w:hAnsi="宋体" w:cs="宋体" w:hint="eastAsia"/>
                <w:color w:val="000000"/>
                <w:szCs w:val="21"/>
              </w:rPr>
              <w:t>的home目录。</w:t>
            </w:r>
          </w:p>
          <w:p w:rsidR="00037EA5" w:rsidRDefault="00037EA5" w:rsidP="00A07EB1">
            <w:pPr>
              <w:jc w:val="left"/>
              <w:rPr>
                <w:rFonts w:ascii="宋体" w:hAnsi="宋体" w:cs="宋体"/>
                <w:color w:val="000000"/>
                <w:szCs w:val="21"/>
              </w:rPr>
            </w:pPr>
            <w:r>
              <w:rPr>
                <w:rFonts w:ascii="宋体" w:hAnsi="宋体" w:cs="宋体" w:hint="eastAsia"/>
                <w:color w:val="000000"/>
                <w:szCs w:val="21"/>
              </w:rPr>
              <w:t>资源分析模块：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1、监控框架具有监控资源动态扩展能力。监控进程开销小，不影响受监控节点上高性能计算应用的运行。</w:t>
            </w:r>
          </w:p>
          <w:p w:rsidR="00037EA5" w:rsidRDefault="00037EA5" w:rsidP="00A07EB1">
            <w:pPr>
              <w:jc w:val="left"/>
              <w:rPr>
                <w:rFonts w:ascii="宋体" w:hAnsi="宋体" w:cs="宋体"/>
                <w:color w:val="000000"/>
                <w:szCs w:val="21"/>
              </w:rPr>
            </w:pPr>
            <w:r>
              <w:rPr>
                <w:rFonts w:ascii="宋体" w:hAnsi="宋体" w:cs="宋体" w:hint="eastAsia"/>
                <w:color w:val="000000"/>
                <w:szCs w:val="21"/>
              </w:rPr>
              <w:t>2、具备集群实时监控功能，提供节点的上线/下线操作，以便在不影响系统整体运行的情况下对节点进行维护。</w:t>
            </w:r>
          </w:p>
          <w:p w:rsidR="00037EA5" w:rsidRDefault="00037EA5" w:rsidP="00A07EB1">
            <w:pPr>
              <w:jc w:val="left"/>
              <w:rPr>
                <w:rFonts w:ascii="宋体" w:hAnsi="宋体" w:cs="宋体"/>
                <w:color w:val="000000"/>
                <w:szCs w:val="21"/>
              </w:rPr>
            </w:pPr>
            <w:r>
              <w:rPr>
                <w:rFonts w:ascii="宋体" w:hAnsi="宋体" w:cs="宋体" w:hint="eastAsia"/>
                <w:color w:val="000000"/>
                <w:szCs w:val="21"/>
              </w:rPr>
              <w:t>3、支持作业监控。</w:t>
            </w:r>
          </w:p>
          <w:p w:rsidR="00037EA5" w:rsidRDefault="00037EA5" w:rsidP="00A07EB1">
            <w:pPr>
              <w:jc w:val="left"/>
              <w:rPr>
                <w:rFonts w:ascii="宋体" w:hAnsi="宋体" w:cs="宋体"/>
                <w:color w:val="000000"/>
                <w:szCs w:val="21"/>
              </w:rPr>
            </w:pPr>
            <w:r>
              <w:rPr>
                <w:rFonts w:ascii="宋体" w:hAnsi="宋体" w:cs="宋体" w:hint="eastAsia"/>
                <w:color w:val="000000"/>
                <w:szCs w:val="21"/>
              </w:rPr>
              <w:t>★4、支持对CPU温度和主机能耗进行监控（提供软件截图证明）。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★5、支持对Intel Xeon CPU运行频率监控（提供软件截图证明）。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6、支持对主机能耗进行监控。</w:t>
            </w:r>
          </w:p>
          <w:p w:rsidR="00037EA5" w:rsidRDefault="00037EA5" w:rsidP="00A07EB1">
            <w:pPr>
              <w:jc w:val="left"/>
              <w:rPr>
                <w:rFonts w:ascii="宋体" w:hAnsi="宋体" w:cs="宋体"/>
                <w:color w:val="000000"/>
                <w:szCs w:val="21"/>
              </w:rPr>
            </w:pPr>
            <w:r>
              <w:rPr>
                <w:rFonts w:ascii="宋体" w:hAnsi="宋体" w:cs="宋体" w:hint="eastAsia"/>
                <w:color w:val="000000"/>
                <w:szCs w:val="21"/>
              </w:rPr>
              <w:t>7、支持对主机状态（CPU利用率、内存利用率、IO、页交换、网络流量等）进行监控。</w:t>
            </w:r>
          </w:p>
          <w:p w:rsidR="00037EA5" w:rsidRDefault="00037EA5" w:rsidP="00A07EB1">
            <w:pPr>
              <w:jc w:val="left"/>
              <w:rPr>
                <w:rFonts w:ascii="宋体" w:hAnsi="宋体" w:cs="宋体"/>
                <w:color w:val="000000"/>
                <w:szCs w:val="21"/>
              </w:rPr>
            </w:pPr>
            <w:r>
              <w:rPr>
                <w:rFonts w:ascii="宋体" w:hAnsi="宋体" w:cs="宋体" w:hint="eastAsia"/>
                <w:color w:val="000000"/>
                <w:szCs w:val="21"/>
              </w:rPr>
              <w:t>★8、支持对高性能计算系统相关设备生成物理拓扑图，并基于物理拓扑图对主机、作业运行情况进行监控（提供软件截图证明）。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9、支持根据各种监控数据，生成统计分析报表。</w:t>
            </w:r>
          </w:p>
          <w:p w:rsidR="00037EA5" w:rsidRDefault="00037EA5" w:rsidP="00A07EB1">
            <w:pPr>
              <w:jc w:val="left"/>
              <w:rPr>
                <w:rFonts w:ascii="宋体" w:hAnsi="宋体" w:cs="宋体"/>
                <w:color w:val="000000"/>
                <w:szCs w:val="21"/>
              </w:rPr>
            </w:pPr>
            <w:r>
              <w:rPr>
                <w:rFonts w:ascii="宋体" w:hAnsi="宋体" w:cs="宋体" w:hint="eastAsia"/>
                <w:color w:val="000000"/>
                <w:szCs w:val="21"/>
              </w:rPr>
              <w:t>10、支持基于作业数量分析、作业等待时间、作业硬件使用分析、</w:t>
            </w:r>
            <w:r>
              <w:rPr>
                <w:rFonts w:ascii="宋体" w:hAnsi="宋体" w:cs="宋体" w:hint="eastAsia"/>
                <w:color w:val="000000"/>
                <w:szCs w:val="21"/>
              </w:rPr>
              <w:lastRenderedPageBreak/>
              <w:t>用户作业排名、用户作业吞吐量、用户作业资源统计、作业吞吐量分析、作业占用CPU资源等要素的报表统计系统。</w:t>
            </w:r>
          </w:p>
          <w:p w:rsidR="00037EA5" w:rsidRDefault="00037EA5" w:rsidP="00A07EB1">
            <w:pPr>
              <w:jc w:val="left"/>
              <w:rPr>
                <w:rFonts w:ascii="宋体" w:hAnsi="宋体" w:cs="宋体"/>
                <w:color w:val="000000"/>
                <w:szCs w:val="21"/>
              </w:rPr>
            </w:pPr>
            <w:r>
              <w:rPr>
                <w:rFonts w:ascii="宋体" w:hAnsi="宋体" w:cs="宋体" w:hint="eastAsia"/>
                <w:color w:val="000000"/>
                <w:szCs w:val="21"/>
              </w:rPr>
              <w:t>11、支持基于主机利用率、可用性分析、状态分析、CPU使用率的统计报表。</w:t>
            </w:r>
          </w:p>
          <w:p w:rsidR="00037EA5" w:rsidRDefault="00037EA5" w:rsidP="00A07EB1">
            <w:pPr>
              <w:jc w:val="left"/>
              <w:rPr>
                <w:rFonts w:ascii="宋体" w:hAnsi="宋体" w:cs="宋体"/>
                <w:color w:val="000000"/>
                <w:szCs w:val="21"/>
              </w:rPr>
            </w:pPr>
            <w:r>
              <w:rPr>
                <w:rFonts w:ascii="宋体" w:hAnsi="宋体" w:cs="宋体" w:hint="eastAsia"/>
                <w:color w:val="000000"/>
                <w:szCs w:val="21"/>
              </w:rPr>
              <w:t>★12、提供按用户、研究室、部门的计费分析报表，可生成CSV，PDF等格式的计费</w:t>
            </w:r>
            <w:proofErr w:type="gramStart"/>
            <w:r>
              <w:rPr>
                <w:rFonts w:ascii="宋体" w:hAnsi="宋体" w:cs="宋体" w:hint="eastAsia"/>
                <w:color w:val="000000"/>
                <w:szCs w:val="21"/>
              </w:rPr>
              <w:t>明细帐</w:t>
            </w:r>
            <w:proofErr w:type="gramEnd"/>
            <w:r>
              <w:rPr>
                <w:rFonts w:ascii="宋体" w:hAnsi="宋体" w:cs="宋体" w:hint="eastAsia"/>
                <w:color w:val="000000"/>
                <w:szCs w:val="21"/>
              </w:rPr>
              <w:t>单（提供软件截图证明）。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★13、提供费率管理功能，可为资源使用时段、不同类型的计算节点、应用软件设置费率（提供软件截图证明）。</w:t>
            </w:r>
          </w:p>
          <w:p w:rsidR="00037EA5" w:rsidRDefault="00037EA5" w:rsidP="00A07EB1">
            <w:pPr>
              <w:jc w:val="left"/>
              <w:rPr>
                <w:rFonts w:ascii="宋体" w:hAnsi="宋体" w:cs="宋体"/>
                <w:color w:val="000000"/>
                <w:szCs w:val="21"/>
              </w:rPr>
            </w:pPr>
            <w:r>
              <w:rPr>
                <w:rFonts w:ascii="宋体" w:hAnsi="宋体" w:cs="宋体" w:hint="eastAsia"/>
                <w:color w:val="000000"/>
                <w:szCs w:val="21"/>
              </w:rPr>
              <w:t>安全控制模块：</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1、提供三员管理模块（系统管理员、安全保密管理员、安全审计管理员），实现三种管理员权限分离，提供三种管理员不同的页面视图。系统管理员角色主要功能包含：配置系统参数和策略；账户和账户组的创建、删除、修改、查询和导入。安全保密管理员角色主要功能包含：账户授权与管理；查看账户和安全审计员操作日志，监控操作行为。安全审计员角色主要功能包含：查看系统管理员和安全保密管理员操作日志；对系统管理员和安全保密管理员的操作行为进行审计追踪分析（提供软件截图证明）。 </w:t>
            </w:r>
          </w:p>
          <w:p w:rsidR="00037EA5" w:rsidRDefault="00037EA5" w:rsidP="00A07EB1">
            <w:pPr>
              <w:jc w:val="left"/>
              <w:rPr>
                <w:rFonts w:ascii="宋体" w:hAnsi="宋体" w:cs="宋体"/>
                <w:color w:val="000000"/>
                <w:szCs w:val="21"/>
              </w:rPr>
            </w:pPr>
            <w:r>
              <w:rPr>
                <w:rFonts w:ascii="宋体" w:hAnsi="宋体" w:cs="宋体" w:hint="eastAsia"/>
                <w:color w:val="000000"/>
                <w:szCs w:val="21"/>
              </w:rPr>
              <w:t xml:space="preserve">★2、提供用户和管理员操作的全面日志记录和审计。如：用户管理（添加、删除、修改等）、用户登录、退出，提交作业，远程连接，文件操作（上传、下载，删除）等都能被记录，并通过统计分析，审查出异常。审计记录要提供如下信息：用户、登陆IP、时间、操作类型、密级、部门、状态等相关信息（提供软件截图证明）。 </w:t>
            </w:r>
          </w:p>
          <w:p w:rsidR="00037EA5" w:rsidRDefault="00037EA5" w:rsidP="00A07EB1">
            <w:pPr>
              <w:jc w:val="left"/>
              <w:rPr>
                <w:rFonts w:ascii="宋体" w:hAnsi="宋体" w:cs="宋体"/>
                <w:color w:val="000000"/>
                <w:szCs w:val="21"/>
              </w:rPr>
            </w:pPr>
            <w:r>
              <w:rPr>
                <w:rFonts w:ascii="宋体" w:hAnsi="宋体" w:cs="宋体" w:hint="eastAsia"/>
                <w:color w:val="000000"/>
                <w:szCs w:val="21"/>
              </w:rPr>
              <w:t>★3、具备针对审计日志的智能审计分析、预警和报表功能（提供软件截图证明）。</w:t>
            </w:r>
          </w:p>
          <w:p w:rsidR="00037EA5" w:rsidRDefault="00037EA5" w:rsidP="00A07EB1">
            <w:pPr>
              <w:jc w:val="left"/>
              <w:rPr>
                <w:rStyle w:val="af7"/>
                <w:rFonts w:ascii="Times New Roman" w:hAnsi="Times New Roman"/>
              </w:rPr>
            </w:pPr>
            <w:r>
              <w:rPr>
                <w:rFonts w:ascii="宋体" w:hAnsi="宋体" w:cs="宋体" w:hint="eastAsia"/>
                <w:color w:val="000000"/>
                <w:szCs w:val="21"/>
              </w:rPr>
              <w:t>★4、可以按照用户角色授权资源访问权限，提供不同的页面视图（提供产品截图证明），实现用户对高性能资源使用的精细化管控（提供软件截图证明）。</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lastRenderedPageBreak/>
              <w:t>12</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开发工具套件</w:t>
            </w:r>
          </w:p>
        </w:tc>
        <w:tc>
          <w:tcPr>
            <w:tcW w:w="5974" w:type="dxa"/>
            <w:vAlign w:val="center"/>
          </w:tcPr>
          <w:p w:rsidR="00037EA5" w:rsidRDefault="00037EA5" w:rsidP="00A07EB1">
            <w:pPr>
              <w:jc w:val="left"/>
              <w:rPr>
                <w:rFonts w:ascii="宋体" w:hAnsi="宋体" w:cs="宋体"/>
                <w:color w:val="000000"/>
                <w:szCs w:val="21"/>
              </w:rPr>
            </w:pPr>
            <w:r>
              <w:rPr>
                <w:rFonts w:ascii="宋体" w:hAnsi="宋体" w:cs="宋体" w:hint="eastAsia"/>
                <w:color w:val="000000"/>
                <w:szCs w:val="21"/>
              </w:rPr>
              <w:t>商业版Intel Parallel Studio XE Cluster Edition，包括C/C++/Fortran编译器、MKL、MPI、</w:t>
            </w:r>
            <w:proofErr w:type="spellStart"/>
            <w:r>
              <w:rPr>
                <w:rFonts w:ascii="宋体" w:hAnsi="宋体" w:cs="宋体" w:hint="eastAsia"/>
                <w:color w:val="000000"/>
                <w:szCs w:val="21"/>
              </w:rPr>
              <w:t>vTune</w:t>
            </w:r>
            <w:proofErr w:type="spellEnd"/>
            <w:r>
              <w:rPr>
                <w:rFonts w:ascii="宋体" w:hAnsi="宋体" w:cs="宋体" w:hint="eastAsia"/>
                <w:color w:val="000000"/>
                <w:szCs w:val="21"/>
              </w:rPr>
              <w:t xml:space="preserve"> Amplify等,≥2个Cluster Floating license，5年软件升级服务</w:t>
            </w:r>
          </w:p>
          <w:p w:rsidR="00037EA5" w:rsidRDefault="00037EA5" w:rsidP="00A07EB1">
            <w:pPr>
              <w:jc w:val="left"/>
              <w:rPr>
                <w:rFonts w:ascii="宋体" w:hAnsi="宋体" w:cs="宋体"/>
                <w:color w:val="000000"/>
                <w:szCs w:val="21"/>
              </w:rPr>
            </w:pPr>
            <w:r>
              <w:rPr>
                <w:rFonts w:ascii="宋体" w:hAnsi="宋体" w:cs="宋体" w:hint="eastAsia"/>
                <w:color w:val="000000"/>
                <w:szCs w:val="21"/>
              </w:rPr>
              <w:t>商业版PGI编译器，包括C/C++/Fortran，≥1个Floating license，5年软件升级服务</w:t>
            </w:r>
          </w:p>
          <w:p w:rsidR="00037EA5" w:rsidRDefault="00037EA5" w:rsidP="00A07EB1">
            <w:pPr>
              <w:jc w:val="left"/>
              <w:rPr>
                <w:b/>
              </w:rPr>
            </w:pPr>
            <w:r>
              <w:rPr>
                <w:rFonts w:ascii="宋体" w:hAnsi="宋体" w:cs="宋体" w:hint="eastAsia"/>
                <w:color w:val="000000"/>
                <w:szCs w:val="21"/>
              </w:rPr>
              <w:t>GNU系列开发工具，包含GNU Fortran、C、C++、Perl、Python等编译系统；</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t>13</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S-KVM</w:t>
            </w:r>
          </w:p>
        </w:tc>
        <w:tc>
          <w:tcPr>
            <w:tcW w:w="5974" w:type="dxa"/>
            <w:vAlign w:val="center"/>
          </w:tcPr>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设备占用1U高度，金属结构，符合19</w:t>
            </w:r>
            <w:proofErr w:type="gramStart"/>
            <w:r>
              <w:rPr>
                <w:rFonts w:ascii="宋体" w:hAnsi="宋体" w:cs="宋体" w:hint="eastAsia"/>
                <w:color w:val="000000"/>
                <w:szCs w:val="21"/>
              </w:rPr>
              <w:t>”</w:t>
            </w:r>
            <w:proofErr w:type="gramEnd"/>
            <w:r>
              <w:rPr>
                <w:rFonts w:ascii="宋体" w:hAnsi="宋体" w:cs="宋体" w:hint="eastAsia"/>
                <w:color w:val="000000"/>
                <w:szCs w:val="21"/>
              </w:rPr>
              <w:t>标准机柜安装要求；</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不小于17</w:t>
            </w:r>
            <w:proofErr w:type="gramStart"/>
            <w:r>
              <w:rPr>
                <w:rFonts w:ascii="宋体" w:hAnsi="宋体" w:cs="宋体" w:hint="eastAsia"/>
                <w:color w:val="000000"/>
                <w:szCs w:val="21"/>
              </w:rPr>
              <w:t>”</w:t>
            </w:r>
            <w:proofErr w:type="gramEnd"/>
            <w:r>
              <w:rPr>
                <w:rFonts w:ascii="宋体" w:hAnsi="宋体" w:cs="宋体" w:hint="eastAsia"/>
                <w:color w:val="000000"/>
                <w:szCs w:val="21"/>
              </w:rPr>
              <w:t>LED TFT 液晶显示屏，最大分辨率不低于1280x1024；</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带有标准键盘，具备鼠标操作功能；</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可以</w:t>
            </w:r>
            <w:proofErr w:type="gramStart"/>
            <w:r>
              <w:rPr>
                <w:rFonts w:ascii="宋体" w:hAnsi="宋体" w:cs="宋体" w:hint="eastAsia"/>
                <w:color w:val="000000"/>
                <w:szCs w:val="21"/>
              </w:rPr>
              <w:t>通过警音提示</w:t>
            </w:r>
            <w:proofErr w:type="gramEnd"/>
            <w:r>
              <w:rPr>
                <w:rFonts w:ascii="宋体" w:hAnsi="宋体" w:cs="宋体" w:hint="eastAsia"/>
                <w:color w:val="000000"/>
                <w:szCs w:val="21"/>
              </w:rPr>
              <w:t>切换完成；</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无需安装附加软件，通过OSD菜单或热键操作，在多台电脑间切换；</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切换电脑时，会自动记录并存储键盘、鼠标原有的工作状态；</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在自动扫描（auto-scan）模式下鼠标可正常使用；DDC模拟功能 - 每台服务器的视讯设定会自动调整至屏幕显示的最佳</w:t>
            </w:r>
            <w:r>
              <w:rPr>
                <w:rFonts w:ascii="宋体" w:hAnsi="宋体" w:cs="宋体" w:hint="eastAsia"/>
                <w:color w:val="000000"/>
                <w:szCs w:val="21"/>
              </w:rPr>
              <w:lastRenderedPageBreak/>
              <w:t>状态；</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具有热插拔功能（直接增加或移除主机而无需关闭KVM电源）。</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配置不低于24个连接模块；</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支持以太网连接，支持客户端</w:t>
            </w:r>
            <w:proofErr w:type="spellStart"/>
            <w:r>
              <w:rPr>
                <w:rFonts w:ascii="宋体" w:hAnsi="宋体" w:cs="宋体" w:hint="eastAsia"/>
                <w:color w:val="000000"/>
                <w:szCs w:val="21"/>
              </w:rPr>
              <w:t>ip</w:t>
            </w:r>
            <w:proofErr w:type="spellEnd"/>
            <w:r>
              <w:rPr>
                <w:rFonts w:ascii="宋体" w:hAnsi="宋体" w:cs="宋体" w:hint="eastAsia"/>
                <w:color w:val="000000"/>
                <w:szCs w:val="21"/>
              </w:rPr>
              <w:t>地址访问，提供不少于4个的并发访问通道；</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支持跨平台服务器环境，包括但是不限于</w:t>
            </w:r>
            <w:proofErr w:type="spellStart"/>
            <w:r>
              <w:rPr>
                <w:rFonts w:ascii="宋体" w:hAnsi="宋体" w:cs="宋体" w:hint="eastAsia"/>
                <w:color w:val="000000"/>
                <w:szCs w:val="21"/>
              </w:rPr>
              <w:t>windows,linux,unix,mac,sun</w:t>
            </w:r>
            <w:proofErr w:type="spellEnd"/>
            <w:r>
              <w:rPr>
                <w:rFonts w:ascii="宋体" w:hAnsi="宋体" w:cs="宋体" w:hint="eastAsia"/>
                <w:color w:val="000000"/>
                <w:szCs w:val="21"/>
              </w:rPr>
              <w:t>等</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支持鼠标自动同步；</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支持安全网络链路SSL，密钥长度至少128位；</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支持系统日志，可以记录设备开关机、用户登录、退出、网络异常等；</w:t>
            </w:r>
          </w:p>
          <w:p w:rsidR="00037EA5" w:rsidRDefault="00037EA5" w:rsidP="00037EA5">
            <w:pPr>
              <w:numPr>
                <w:ilvl w:val="0"/>
                <w:numId w:val="21"/>
              </w:numPr>
              <w:jc w:val="left"/>
              <w:rPr>
                <w:rFonts w:ascii="宋体" w:hAnsi="宋体" w:cs="宋体"/>
                <w:color w:val="000000"/>
                <w:szCs w:val="21"/>
              </w:rPr>
            </w:pPr>
            <w:r>
              <w:rPr>
                <w:rFonts w:ascii="宋体" w:hAnsi="宋体" w:cs="宋体" w:hint="eastAsia"/>
                <w:color w:val="000000"/>
                <w:szCs w:val="21"/>
              </w:rPr>
              <w:t>冗余电源设计。</w:t>
            </w:r>
          </w:p>
        </w:tc>
        <w:tc>
          <w:tcPr>
            <w:tcW w:w="709" w:type="dxa"/>
            <w:vAlign w:val="center"/>
          </w:tcPr>
          <w:p w:rsidR="00037EA5" w:rsidRDefault="00037EA5" w:rsidP="00A07EB1">
            <w:pPr>
              <w:jc w:val="center"/>
              <w:rPr>
                <w:b/>
              </w:rPr>
            </w:pPr>
          </w:p>
        </w:tc>
      </w:tr>
      <w:tr w:rsidR="00037EA5" w:rsidTr="00A07EB1">
        <w:trPr>
          <w:trHeight w:val="349"/>
          <w:jc w:val="center"/>
        </w:trPr>
        <w:tc>
          <w:tcPr>
            <w:tcW w:w="666" w:type="dxa"/>
            <w:vAlign w:val="center"/>
          </w:tcPr>
          <w:p w:rsidR="00037EA5" w:rsidRDefault="00037EA5" w:rsidP="00037EA5">
            <w:pPr>
              <w:spacing w:beforeLines="50" w:afterLines="50"/>
              <w:jc w:val="center"/>
              <w:rPr>
                <w:b/>
              </w:rPr>
            </w:pPr>
            <w:r>
              <w:rPr>
                <w:rFonts w:hint="eastAsia"/>
                <w:b/>
              </w:rPr>
              <w:lastRenderedPageBreak/>
              <w:t>14</w:t>
            </w:r>
          </w:p>
        </w:tc>
        <w:tc>
          <w:tcPr>
            <w:tcW w:w="1690" w:type="dxa"/>
            <w:vAlign w:val="center"/>
          </w:tcPr>
          <w:p w:rsidR="00037EA5" w:rsidRDefault="00037EA5" w:rsidP="00A07EB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模块化机柜</w:t>
            </w:r>
          </w:p>
        </w:tc>
        <w:tc>
          <w:tcPr>
            <w:tcW w:w="5974" w:type="dxa"/>
            <w:vAlign w:val="center"/>
          </w:tcPr>
          <w:p w:rsidR="00037EA5" w:rsidRDefault="00037EA5" w:rsidP="00A07EB1">
            <w:pPr>
              <w:pStyle w:val="ac"/>
              <w:spacing w:before="0" w:beforeAutospacing="0" w:after="0" w:afterAutospacing="0"/>
              <w:rPr>
                <w:rFonts w:cs="宋体"/>
                <w:kern w:val="2"/>
                <w:sz w:val="21"/>
                <w:szCs w:val="21"/>
              </w:rPr>
            </w:pPr>
            <w:r>
              <w:rPr>
                <w:rFonts w:cs="宋体" w:hint="eastAsia"/>
                <w:kern w:val="2"/>
                <w:sz w:val="21"/>
                <w:szCs w:val="21"/>
              </w:rPr>
              <w:t>包含9个19″、42U工业标准服务器专用机柜，采用9</w:t>
            </w:r>
            <w:proofErr w:type="gramStart"/>
            <w:r>
              <w:rPr>
                <w:rFonts w:cs="宋体" w:hint="eastAsia"/>
                <w:kern w:val="2"/>
                <w:sz w:val="21"/>
                <w:szCs w:val="21"/>
              </w:rPr>
              <w:t>折型钢材</w:t>
            </w:r>
            <w:proofErr w:type="gramEnd"/>
            <w:r>
              <w:rPr>
                <w:rFonts w:cs="宋体" w:hint="eastAsia"/>
                <w:kern w:val="2"/>
                <w:sz w:val="21"/>
                <w:szCs w:val="21"/>
              </w:rPr>
              <w:t>，保证机柜载重性，最高静载1000kg以上；机柜两侧预留布线槽，强弱电分离布线，机柜上下方均可走线；前后门采用钢制网孔设计，保证前后通风，顶部有通风孔结构；每个机柜2个承重托盘，支持</w:t>
            </w:r>
            <w:proofErr w:type="gramStart"/>
            <w:r>
              <w:rPr>
                <w:rFonts w:cs="宋体" w:hint="eastAsia"/>
                <w:kern w:val="2"/>
                <w:sz w:val="21"/>
                <w:szCs w:val="21"/>
              </w:rPr>
              <w:t>并柜并带有</w:t>
            </w:r>
            <w:proofErr w:type="gramEnd"/>
            <w:r>
              <w:rPr>
                <w:rFonts w:cs="宋体" w:hint="eastAsia"/>
                <w:kern w:val="2"/>
                <w:sz w:val="21"/>
                <w:szCs w:val="21"/>
              </w:rPr>
              <w:t>并</w:t>
            </w:r>
            <w:proofErr w:type="gramStart"/>
            <w:r>
              <w:rPr>
                <w:rFonts w:cs="宋体" w:hint="eastAsia"/>
                <w:kern w:val="2"/>
                <w:sz w:val="21"/>
                <w:szCs w:val="21"/>
              </w:rPr>
              <w:t>柜遮条</w:t>
            </w:r>
            <w:proofErr w:type="gramEnd"/>
            <w:r>
              <w:rPr>
                <w:rFonts w:cs="宋体" w:hint="eastAsia"/>
                <w:kern w:val="2"/>
                <w:sz w:val="21"/>
                <w:szCs w:val="21"/>
              </w:rPr>
              <w:t>；供电系统支持分时上电功能，每个机柜自带2个线缆槽，</w:t>
            </w:r>
            <w:bookmarkStart w:id="24" w:name="OLE_LINK4"/>
            <w:r>
              <w:rPr>
                <w:rFonts w:cs="宋体" w:hint="eastAsia"/>
                <w:kern w:val="2"/>
                <w:sz w:val="21"/>
                <w:szCs w:val="21"/>
              </w:rPr>
              <w:t>配置2个专业工业PDU（</w:t>
            </w:r>
            <w:r>
              <w:rPr>
                <w:rFonts w:cs="宋体"/>
                <w:kern w:val="2"/>
                <w:sz w:val="21"/>
                <w:szCs w:val="21"/>
              </w:rPr>
              <w:t>32A/220V</w:t>
            </w:r>
          </w:p>
          <w:p w:rsidR="00037EA5" w:rsidRDefault="00037EA5" w:rsidP="00A07EB1">
            <w:pPr>
              <w:pStyle w:val="ac"/>
              <w:spacing w:before="0" w:beforeAutospacing="0" w:after="0" w:afterAutospacing="0"/>
              <w:rPr>
                <w:kern w:val="2"/>
                <w:sz w:val="21"/>
                <w:szCs w:val="21"/>
              </w:rPr>
            </w:pPr>
            <w:r>
              <w:rPr>
                <w:rFonts w:cs="宋体" w:hint="eastAsia"/>
                <w:kern w:val="2"/>
                <w:sz w:val="21"/>
                <w:szCs w:val="21"/>
              </w:rPr>
              <w:t>）,可选220V/380V供电环境（机柜_OUR_42U_604212-HPC_B_B）</w:t>
            </w:r>
            <w:bookmarkEnd w:id="24"/>
            <w:r>
              <w:rPr>
                <w:rFonts w:cs="宋体" w:hint="eastAsia"/>
                <w:kern w:val="2"/>
                <w:sz w:val="21"/>
                <w:szCs w:val="21"/>
              </w:rPr>
              <w:t>；</w:t>
            </w:r>
            <w:bookmarkStart w:id="25" w:name="OLE_LINK7"/>
          </w:p>
          <w:bookmarkEnd w:id="25"/>
          <w:p w:rsidR="00037EA5" w:rsidRDefault="00037EA5" w:rsidP="00A07EB1">
            <w:pPr>
              <w:pStyle w:val="ac"/>
              <w:rPr>
                <w:rFonts w:cs="宋体"/>
                <w:bCs/>
                <w:sz w:val="20"/>
                <w:szCs w:val="20"/>
              </w:rPr>
            </w:pPr>
            <w:r>
              <w:rPr>
                <w:rFonts w:cs="宋体" w:hint="eastAsia"/>
                <w:bCs/>
                <w:sz w:val="20"/>
                <w:szCs w:val="20"/>
              </w:rPr>
              <w:t>1）供</w:t>
            </w:r>
            <w:r>
              <w:rPr>
                <w:rFonts w:cs="宋体"/>
                <w:bCs/>
                <w:sz w:val="20"/>
                <w:szCs w:val="20"/>
              </w:rPr>
              <w:t>配电系统包含：</w:t>
            </w:r>
            <w:r>
              <w:rPr>
                <w:rFonts w:cs="宋体" w:hint="eastAsia"/>
                <w:bCs/>
                <w:sz w:val="20"/>
                <w:szCs w:val="20"/>
              </w:rPr>
              <w:t>精密</w:t>
            </w:r>
            <w:proofErr w:type="gramStart"/>
            <w:r>
              <w:rPr>
                <w:rFonts w:cs="宋体" w:hint="eastAsia"/>
                <w:bCs/>
                <w:sz w:val="20"/>
                <w:szCs w:val="20"/>
              </w:rPr>
              <w:t>列头柜到</w:t>
            </w:r>
            <w:proofErr w:type="gramEnd"/>
            <w:r>
              <w:rPr>
                <w:rFonts w:cs="宋体" w:hint="eastAsia"/>
                <w:bCs/>
                <w:sz w:val="20"/>
                <w:szCs w:val="20"/>
              </w:rPr>
              <w:t>机柜线缆（</w:t>
            </w:r>
            <w:r>
              <w:rPr>
                <w:rFonts w:cs="宋体"/>
                <w:bCs/>
                <w:sz w:val="20"/>
                <w:szCs w:val="20"/>
              </w:rPr>
              <w:t>ZR-VVR3*16mm</w:t>
            </w:r>
            <w:r>
              <w:rPr>
                <w:rFonts w:cs="宋体"/>
                <w:bCs/>
                <w:sz w:val="20"/>
                <w:szCs w:val="20"/>
                <w:vertAlign w:val="superscript"/>
              </w:rPr>
              <w:t>2</w:t>
            </w:r>
            <w:r>
              <w:rPr>
                <w:rFonts w:cs="宋体" w:hint="eastAsia"/>
                <w:bCs/>
                <w:sz w:val="20"/>
                <w:szCs w:val="20"/>
              </w:rPr>
              <w:t>），UPS</w:t>
            </w:r>
            <w:proofErr w:type="gramStart"/>
            <w:r>
              <w:rPr>
                <w:rFonts w:cs="宋体" w:hint="eastAsia"/>
                <w:bCs/>
                <w:sz w:val="20"/>
                <w:szCs w:val="20"/>
              </w:rPr>
              <w:t>输出柜至强电列头柜电缆</w:t>
            </w:r>
            <w:proofErr w:type="gramEnd"/>
            <w:r>
              <w:rPr>
                <w:rFonts w:cs="宋体" w:hint="eastAsia"/>
                <w:bCs/>
                <w:sz w:val="20"/>
                <w:szCs w:val="20"/>
              </w:rPr>
              <w:t>（</w:t>
            </w:r>
            <w:r>
              <w:rPr>
                <w:rFonts w:cs="宋体"/>
                <w:bCs/>
                <w:sz w:val="20"/>
                <w:szCs w:val="20"/>
              </w:rPr>
              <w:t>ZR-YJV4*70+1*35 mm</w:t>
            </w:r>
            <w:r>
              <w:rPr>
                <w:rFonts w:cs="宋体"/>
                <w:bCs/>
                <w:sz w:val="20"/>
                <w:szCs w:val="20"/>
                <w:vertAlign w:val="superscript"/>
              </w:rPr>
              <w:t>2</w:t>
            </w:r>
            <w:r>
              <w:rPr>
                <w:rFonts w:cs="宋体" w:hint="eastAsia"/>
                <w:bCs/>
                <w:sz w:val="20"/>
                <w:szCs w:val="20"/>
              </w:rPr>
              <w:t>），强电列头柜（双路输入，输入总开关为200A/3P，2个32A/4P，配2个20KAC级防雷，输出分路：24个63A/1，具有电压、电流显示表及故障指示灯，开关、元器件选用施耐德/ABB品牌）。</w:t>
            </w:r>
          </w:p>
          <w:p w:rsidR="00037EA5" w:rsidRDefault="00037EA5" w:rsidP="00A07EB1">
            <w:pPr>
              <w:pStyle w:val="ac"/>
              <w:rPr>
                <w:rFonts w:cs="宋体"/>
                <w:bCs/>
                <w:sz w:val="20"/>
                <w:szCs w:val="20"/>
              </w:rPr>
            </w:pPr>
            <w:r>
              <w:rPr>
                <w:rFonts w:cs="宋体" w:hint="eastAsia"/>
                <w:bCs/>
                <w:sz w:val="20"/>
                <w:szCs w:val="20"/>
              </w:rPr>
              <w:t>2）综合</w:t>
            </w:r>
            <w:r>
              <w:rPr>
                <w:rFonts w:cs="宋体"/>
                <w:bCs/>
                <w:sz w:val="20"/>
                <w:szCs w:val="20"/>
              </w:rPr>
              <w:t>布线系统包含：</w:t>
            </w:r>
            <w:r>
              <w:rPr>
                <w:rFonts w:cs="宋体" w:hint="eastAsia"/>
                <w:bCs/>
                <w:sz w:val="20"/>
                <w:szCs w:val="20"/>
              </w:rPr>
              <w:t>六类非屏蔽快速配线架，六类非屏蔽模块，理线器，6类4对非屏蔽线缆，24口光纤配线架（含LC耦合器和</w:t>
            </w:r>
            <w:proofErr w:type="gramStart"/>
            <w:r>
              <w:rPr>
                <w:rFonts w:cs="宋体" w:hint="eastAsia"/>
                <w:bCs/>
                <w:sz w:val="20"/>
                <w:szCs w:val="20"/>
              </w:rPr>
              <w:t>尾纤</w:t>
            </w:r>
            <w:proofErr w:type="gramEnd"/>
            <w:r>
              <w:rPr>
                <w:rFonts w:cs="宋体" w:hint="eastAsia"/>
                <w:bCs/>
                <w:sz w:val="20"/>
                <w:szCs w:val="20"/>
              </w:rPr>
              <w:t>），12口光纤配线架（含LC耦合器和</w:t>
            </w:r>
            <w:proofErr w:type="gramStart"/>
            <w:r>
              <w:rPr>
                <w:rFonts w:cs="宋体" w:hint="eastAsia"/>
                <w:bCs/>
                <w:sz w:val="20"/>
                <w:szCs w:val="20"/>
              </w:rPr>
              <w:t>尾纤</w:t>
            </w:r>
            <w:proofErr w:type="gramEnd"/>
            <w:r>
              <w:rPr>
                <w:rFonts w:cs="宋体" w:hint="eastAsia"/>
                <w:bCs/>
                <w:sz w:val="20"/>
                <w:szCs w:val="20"/>
              </w:rPr>
              <w:t>），</w:t>
            </w:r>
          </w:p>
          <w:p w:rsidR="00037EA5" w:rsidRDefault="00037EA5" w:rsidP="00A07EB1">
            <w:pPr>
              <w:pStyle w:val="ac"/>
              <w:rPr>
                <w:rFonts w:cs="宋体"/>
                <w:bCs/>
                <w:sz w:val="20"/>
                <w:szCs w:val="20"/>
              </w:rPr>
            </w:pPr>
            <w:r>
              <w:rPr>
                <w:rFonts w:cs="宋体" w:hint="eastAsia"/>
                <w:bCs/>
                <w:sz w:val="20"/>
                <w:szCs w:val="20"/>
              </w:rPr>
              <w:t>24芯室内万兆多模光纤。</w:t>
            </w:r>
          </w:p>
          <w:p w:rsidR="00037EA5" w:rsidRDefault="00037EA5" w:rsidP="00A07EB1">
            <w:pPr>
              <w:pStyle w:val="ac"/>
              <w:rPr>
                <w:rFonts w:cs="宋体"/>
                <w:bCs/>
                <w:sz w:val="20"/>
                <w:szCs w:val="20"/>
              </w:rPr>
            </w:pPr>
            <w:r>
              <w:rPr>
                <w:rFonts w:cs="宋体" w:hint="eastAsia"/>
                <w:bCs/>
                <w:sz w:val="20"/>
                <w:szCs w:val="20"/>
              </w:rPr>
              <w:t>3）机房动力环境监控系统</w:t>
            </w:r>
            <w:r>
              <w:rPr>
                <w:rFonts w:cs="宋体"/>
                <w:bCs/>
                <w:sz w:val="20"/>
                <w:szCs w:val="20"/>
              </w:rPr>
              <w:t>包含：</w:t>
            </w:r>
            <w:r>
              <w:rPr>
                <w:rFonts w:cs="宋体" w:hint="eastAsia"/>
                <w:bCs/>
                <w:sz w:val="20"/>
                <w:szCs w:val="20"/>
              </w:rPr>
              <w:t>空调、UPS、电量检测、配电开关监测、温湿度监测、漏水检测、门禁、消防及配套软件管理平台和手机APP等，实现24×365的全面集中监控和管理，保障机房环境及设备安全高效运行，以实现最高的机房可用率，提高运营管理水平。</w:t>
            </w:r>
          </w:p>
          <w:p w:rsidR="00037EA5" w:rsidRDefault="00037EA5" w:rsidP="00A07EB1">
            <w:pPr>
              <w:pStyle w:val="ac"/>
              <w:rPr>
                <w:rFonts w:cs="宋体"/>
                <w:bCs/>
                <w:sz w:val="20"/>
                <w:szCs w:val="20"/>
              </w:rPr>
            </w:pPr>
            <w:r>
              <w:rPr>
                <w:rFonts w:cs="宋体" w:hint="eastAsia"/>
                <w:bCs/>
                <w:sz w:val="20"/>
                <w:szCs w:val="20"/>
              </w:rPr>
              <w:t>4）视频</w:t>
            </w:r>
            <w:r>
              <w:rPr>
                <w:rFonts w:cs="宋体"/>
                <w:bCs/>
                <w:sz w:val="20"/>
                <w:szCs w:val="20"/>
              </w:rPr>
              <w:t>监控系统包含：</w:t>
            </w:r>
            <w:r>
              <w:rPr>
                <w:rFonts w:cs="宋体" w:hint="eastAsia"/>
                <w:bCs/>
                <w:sz w:val="20"/>
                <w:szCs w:val="20"/>
              </w:rPr>
              <w:t>高</w:t>
            </w:r>
            <w:proofErr w:type="gramStart"/>
            <w:r>
              <w:rPr>
                <w:rFonts w:cs="宋体" w:hint="eastAsia"/>
                <w:bCs/>
                <w:sz w:val="20"/>
                <w:szCs w:val="20"/>
              </w:rPr>
              <w:t>清网络枪</w:t>
            </w:r>
            <w:proofErr w:type="gramEnd"/>
            <w:r>
              <w:rPr>
                <w:rFonts w:cs="宋体" w:hint="eastAsia"/>
                <w:bCs/>
                <w:sz w:val="20"/>
                <w:szCs w:val="20"/>
              </w:rPr>
              <w:t>式摄像机，网络硬盘录像机NVR，监控硬盘，集中供电电源。</w:t>
            </w:r>
          </w:p>
          <w:p w:rsidR="00037EA5" w:rsidRDefault="00037EA5" w:rsidP="00A07EB1">
            <w:pPr>
              <w:pStyle w:val="ac"/>
              <w:spacing w:before="0" w:beforeAutospacing="0" w:after="0" w:afterAutospacing="0"/>
              <w:rPr>
                <w:kern w:val="2"/>
                <w:sz w:val="21"/>
                <w:szCs w:val="21"/>
              </w:rPr>
            </w:pPr>
            <w:r>
              <w:rPr>
                <w:rFonts w:hint="eastAsia"/>
                <w:bCs/>
                <w:sz w:val="20"/>
                <w:szCs w:val="20"/>
              </w:rPr>
              <w:t>5）</w:t>
            </w:r>
            <w:r>
              <w:rPr>
                <w:bCs/>
                <w:sz w:val="20"/>
                <w:szCs w:val="20"/>
              </w:rPr>
              <w:t>要求对以上系统进行安装调试，并对用户</w:t>
            </w:r>
            <w:proofErr w:type="gramStart"/>
            <w:r>
              <w:rPr>
                <w:bCs/>
                <w:sz w:val="20"/>
                <w:szCs w:val="20"/>
              </w:rPr>
              <w:t>进行</w:t>
            </w:r>
            <w:r>
              <w:rPr>
                <w:rFonts w:hint="eastAsia"/>
                <w:bCs/>
                <w:sz w:val="20"/>
                <w:szCs w:val="20"/>
              </w:rPr>
              <w:t>进行</w:t>
            </w:r>
            <w:proofErr w:type="gramEnd"/>
            <w:r>
              <w:rPr>
                <w:bCs/>
                <w:sz w:val="20"/>
                <w:szCs w:val="20"/>
              </w:rPr>
              <w:t>操作培训。</w:t>
            </w:r>
          </w:p>
        </w:tc>
        <w:tc>
          <w:tcPr>
            <w:tcW w:w="709" w:type="dxa"/>
            <w:vAlign w:val="center"/>
          </w:tcPr>
          <w:p w:rsidR="00037EA5" w:rsidRDefault="00037EA5" w:rsidP="00A07EB1">
            <w:pPr>
              <w:jc w:val="center"/>
              <w:rPr>
                <w:b/>
              </w:rPr>
            </w:pPr>
          </w:p>
        </w:tc>
      </w:tr>
    </w:tbl>
    <w:p w:rsidR="00037EA5" w:rsidRDefault="00037EA5" w:rsidP="00037EA5">
      <w:pPr>
        <w:widowControl/>
        <w:spacing w:line="360" w:lineRule="auto"/>
        <w:ind w:firstLineChars="50" w:firstLine="105"/>
        <w:jc w:val="left"/>
        <w:rPr>
          <w:b/>
          <w:szCs w:val="21"/>
        </w:rPr>
      </w:pPr>
      <w:r>
        <w:rPr>
          <w:rFonts w:ascii="宋体" w:hAnsi="Courier New" w:hint="eastAsia"/>
          <w:szCs w:val="21"/>
        </w:rPr>
        <w:lastRenderedPageBreak/>
        <w:t>说明：技术参数要求中的</w:t>
      </w:r>
      <w:r>
        <w:rPr>
          <w:rFonts w:ascii="宋体" w:hAnsi="宋体" w:cs="宋体" w:hint="eastAsia"/>
          <w:color w:val="000000"/>
          <w:szCs w:val="21"/>
        </w:rPr>
        <w:t>※</w:t>
      </w:r>
      <w:r>
        <w:rPr>
          <w:rFonts w:ascii="宋体" w:hAnsi="Courier New" w:hint="eastAsia"/>
          <w:szCs w:val="21"/>
        </w:rPr>
        <w:t>号为关键指标，不满足该项指标将导致投标被</w:t>
      </w:r>
      <w:r>
        <w:rPr>
          <w:rFonts w:ascii="宋体" w:hAnsi="Courier New" w:hint="eastAsia"/>
          <w:b/>
          <w:szCs w:val="21"/>
        </w:rPr>
        <w:t>拒绝</w:t>
      </w:r>
      <w:r>
        <w:rPr>
          <w:rFonts w:ascii="宋体" w:hAnsi="Courier New" w:hint="eastAsia"/>
          <w:szCs w:val="21"/>
        </w:rPr>
        <w:t>；★号、无标识项，按照</w:t>
      </w:r>
      <w:r>
        <w:rPr>
          <w:rFonts w:hint="eastAsia"/>
          <w:b/>
        </w:rPr>
        <w:t xml:space="preserve"> </w:t>
      </w:r>
      <w:r>
        <w:rPr>
          <w:rFonts w:ascii="宋体" w:hAnsi="Courier New" w:hint="eastAsia"/>
          <w:szCs w:val="21"/>
        </w:rPr>
        <w:t>第4章中的“</w:t>
      </w:r>
      <w:r>
        <w:rPr>
          <w:rFonts w:ascii="宋体" w:hAnsi="Courier New" w:hint="eastAsia"/>
          <w:b/>
          <w:szCs w:val="21"/>
        </w:rPr>
        <w:t>表二：</w:t>
      </w:r>
      <w:r>
        <w:rPr>
          <w:rFonts w:ascii="宋体" w:hAnsi="Courier New"/>
          <w:b/>
          <w:szCs w:val="21"/>
        </w:rPr>
        <w:t>详细评审标准</w:t>
      </w:r>
      <w:r>
        <w:rPr>
          <w:rFonts w:ascii="宋体" w:hAnsi="Courier New" w:hint="eastAsia"/>
          <w:szCs w:val="21"/>
        </w:rPr>
        <w:t>”进行评分。</w:t>
      </w:r>
    </w:p>
    <w:p w:rsidR="00037EA5" w:rsidRDefault="00037EA5" w:rsidP="00037EA5">
      <w:pPr>
        <w:pStyle w:val="2"/>
        <w:spacing w:line="440" w:lineRule="exact"/>
        <w:ind w:left="709"/>
        <w:rPr>
          <w:sz w:val="21"/>
          <w:szCs w:val="21"/>
        </w:rPr>
      </w:pPr>
      <w:r>
        <w:rPr>
          <w:sz w:val="21"/>
          <w:szCs w:val="21"/>
        </w:rPr>
        <w:t>项目履约时间</w:t>
      </w:r>
      <w:r>
        <w:rPr>
          <w:rFonts w:hint="eastAsia"/>
          <w:sz w:val="21"/>
          <w:szCs w:val="21"/>
        </w:rPr>
        <w:t>、</w:t>
      </w:r>
      <w:r>
        <w:rPr>
          <w:sz w:val="21"/>
          <w:szCs w:val="21"/>
        </w:rPr>
        <w:t>地点</w:t>
      </w:r>
      <w:bookmarkEnd w:id="22"/>
    </w:p>
    <w:p w:rsidR="00037EA5" w:rsidRDefault="00037EA5" w:rsidP="00037EA5">
      <w:pPr>
        <w:snapToGrid w:val="0"/>
        <w:spacing w:line="360" w:lineRule="auto"/>
        <w:ind w:leftChars="4" w:left="8"/>
        <w:jc w:val="left"/>
        <w:rPr>
          <w:rFonts w:ascii="宋体" w:hAnsi="宋体"/>
          <w:szCs w:val="21"/>
        </w:rPr>
      </w:pPr>
      <w:r>
        <w:rPr>
          <w:rFonts w:hint="eastAsia"/>
          <w:szCs w:val="21"/>
        </w:rPr>
        <w:t>履约时间：</w:t>
      </w:r>
      <w:r>
        <w:rPr>
          <w:rFonts w:ascii="宋体" w:hAnsi="宋体" w:hint="eastAsia"/>
          <w:szCs w:val="21"/>
        </w:rPr>
        <w:t>合同签订后30天交货</w:t>
      </w:r>
    </w:p>
    <w:p w:rsidR="00037EA5" w:rsidRDefault="00037EA5" w:rsidP="00037EA5">
      <w:pPr>
        <w:snapToGrid w:val="0"/>
        <w:spacing w:line="360" w:lineRule="auto"/>
        <w:ind w:leftChars="4" w:left="8"/>
        <w:rPr>
          <w:szCs w:val="21"/>
        </w:rPr>
      </w:pPr>
      <w:r>
        <w:rPr>
          <w:rFonts w:hint="eastAsia"/>
          <w:szCs w:val="21"/>
        </w:rPr>
        <w:t>履约地点：</w:t>
      </w:r>
      <w:r>
        <w:rPr>
          <w:rFonts w:ascii="宋体" w:hAnsi="宋体" w:hint="eastAsia"/>
          <w:szCs w:val="21"/>
        </w:rPr>
        <w:t>西南交通大学九里校区信息化与网络管理处</w:t>
      </w:r>
    </w:p>
    <w:p w:rsidR="00037EA5" w:rsidRDefault="00037EA5" w:rsidP="00037EA5">
      <w:pPr>
        <w:pStyle w:val="2"/>
        <w:spacing w:line="440" w:lineRule="exact"/>
        <w:ind w:left="709"/>
        <w:rPr>
          <w:sz w:val="21"/>
          <w:szCs w:val="21"/>
        </w:rPr>
      </w:pPr>
      <w:bookmarkStart w:id="26" w:name="_Toc477248553"/>
      <w:bookmarkStart w:id="27" w:name="_Toc417566437"/>
      <w:r>
        <w:rPr>
          <w:rFonts w:hint="eastAsia"/>
          <w:sz w:val="21"/>
          <w:szCs w:val="21"/>
        </w:rPr>
        <w:t>付款方式</w:t>
      </w:r>
      <w:bookmarkEnd w:id="26"/>
      <w:bookmarkEnd w:id="27"/>
    </w:p>
    <w:p w:rsidR="00037EA5" w:rsidRDefault="00037EA5" w:rsidP="00037EA5">
      <w:pPr>
        <w:spacing w:line="440" w:lineRule="exact"/>
        <w:ind w:firstLineChars="200" w:firstLine="420"/>
        <w:rPr>
          <w:szCs w:val="21"/>
        </w:rPr>
      </w:pPr>
      <w:bookmarkStart w:id="28" w:name="_Toc417566438"/>
      <w:r>
        <w:rPr>
          <w:szCs w:val="21"/>
        </w:rPr>
        <w:t>1.</w:t>
      </w:r>
      <w:r>
        <w:rPr>
          <w:szCs w:val="21"/>
        </w:rPr>
        <w:t>分期付款，第一期，合同签署后支付</w:t>
      </w:r>
      <w:r>
        <w:rPr>
          <w:rFonts w:hint="eastAsia"/>
          <w:szCs w:val="21"/>
        </w:rPr>
        <w:t>合同</w:t>
      </w:r>
      <w:r>
        <w:rPr>
          <w:szCs w:val="21"/>
        </w:rPr>
        <w:t>总额的</w:t>
      </w:r>
      <w:r>
        <w:rPr>
          <w:rFonts w:hint="eastAsia"/>
          <w:szCs w:val="21"/>
        </w:rPr>
        <w:t>6</w:t>
      </w:r>
      <w:r>
        <w:rPr>
          <w:szCs w:val="21"/>
        </w:rPr>
        <w:t>0%</w:t>
      </w:r>
      <w:r>
        <w:rPr>
          <w:szCs w:val="21"/>
        </w:rPr>
        <w:t>；第二期，货到验收合格，在中标人支付招标人</w:t>
      </w:r>
      <w:r>
        <w:rPr>
          <w:szCs w:val="21"/>
        </w:rPr>
        <w:t>5%</w:t>
      </w:r>
      <w:r>
        <w:rPr>
          <w:szCs w:val="21"/>
        </w:rPr>
        <w:t>的质保金后十个工作日内，招标人支付合同总额的</w:t>
      </w:r>
      <w:r>
        <w:rPr>
          <w:rFonts w:hint="eastAsia"/>
          <w:szCs w:val="21"/>
        </w:rPr>
        <w:t>4</w:t>
      </w:r>
      <w:r>
        <w:rPr>
          <w:szCs w:val="21"/>
        </w:rPr>
        <w:t>0%</w:t>
      </w:r>
      <w:r>
        <w:rPr>
          <w:szCs w:val="21"/>
        </w:rPr>
        <w:t>；第三期，正常运行</w:t>
      </w:r>
      <w:r>
        <w:rPr>
          <w:rFonts w:hint="eastAsia"/>
          <w:szCs w:val="21"/>
        </w:rPr>
        <w:t>一</w:t>
      </w:r>
      <w:r>
        <w:rPr>
          <w:szCs w:val="21"/>
        </w:rPr>
        <w:t>年后</w:t>
      </w:r>
      <w:r>
        <w:rPr>
          <w:rFonts w:hint="eastAsia"/>
          <w:szCs w:val="21"/>
        </w:rPr>
        <w:t>退还</w:t>
      </w:r>
      <w:r>
        <w:rPr>
          <w:szCs w:val="21"/>
        </w:rPr>
        <w:t>质保金；</w:t>
      </w:r>
    </w:p>
    <w:p w:rsidR="00037EA5" w:rsidRDefault="00037EA5" w:rsidP="00037EA5">
      <w:pPr>
        <w:pStyle w:val="11"/>
        <w:numPr>
          <w:ilvl w:val="0"/>
          <w:numId w:val="0"/>
        </w:numPr>
        <w:ind w:firstLineChars="150" w:firstLine="315"/>
        <w:rPr>
          <w:sz w:val="21"/>
          <w:szCs w:val="21"/>
        </w:rPr>
      </w:pPr>
      <w:r>
        <w:rPr>
          <w:rFonts w:ascii="Calibri" w:hAnsi="Calibri"/>
          <w:sz w:val="21"/>
          <w:szCs w:val="21"/>
        </w:rPr>
        <w:t>2.</w:t>
      </w:r>
      <w:r>
        <w:rPr>
          <w:rFonts w:hint="eastAsia"/>
          <w:sz w:val="21"/>
          <w:szCs w:val="21"/>
        </w:rPr>
        <w:t>中标人</w:t>
      </w:r>
      <w:r>
        <w:rPr>
          <w:sz w:val="21"/>
          <w:szCs w:val="21"/>
        </w:rPr>
        <w:t>需提供增值税</w:t>
      </w:r>
      <w:r>
        <w:rPr>
          <w:rFonts w:hint="eastAsia"/>
          <w:sz w:val="21"/>
          <w:szCs w:val="21"/>
        </w:rPr>
        <w:t>普通</w:t>
      </w:r>
      <w:r>
        <w:rPr>
          <w:sz w:val="21"/>
          <w:szCs w:val="21"/>
        </w:rPr>
        <w:t>发票。</w:t>
      </w:r>
    </w:p>
    <w:p w:rsidR="00037EA5" w:rsidRDefault="00037EA5" w:rsidP="00037EA5">
      <w:pPr>
        <w:pStyle w:val="2"/>
        <w:spacing w:line="440" w:lineRule="exact"/>
        <w:ind w:left="709"/>
        <w:rPr>
          <w:sz w:val="21"/>
          <w:szCs w:val="21"/>
        </w:rPr>
      </w:pPr>
      <w:bookmarkStart w:id="29" w:name="_Toc477248554"/>
      <w:bookmarkEnd w:id="28"/>
      <w:r>
        <w:rPr>
          <w:rFonts w:hint="eastAsia"/>
          <w:sz w:val="21"/>
          <w:szCs w:val="21"/>
        </w:rPr>
        <w:t>服务要求</w:t>
      </w:r>
      <w:bookmarkEnd w:id="29"/>
    </w:p>
    <w:tbl>
      <w:tblPr>
        <w:tblW w:w="8472" w:type="dxa"/>
        <w:tblLayout w:type="fixed"/>
        <w:tblLook w:val="04A0"/>
      </w:tblPr>
      <w:tblGrid>
        <w:gridCol w:w="674"/>
        <w:gridCol w:w="1561"/>
        <w:gridCol w:w="6237"/>
      </w:tblGrid>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b/>
              </w:rPr>
              <w:t>服务要求标准</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rPr>
                <w:rFonts w:ascii="宋体" w:hAnsi="宋体"/>
              </w:rPr>
            </w:pPr>
            <w:r>
              <w:rPr>
                <w:rFonts w:ascii="宋体" w:hAnsi="宋体" w:hint="eastAsia"/>
              </w:rPr>
              <w:t>1、技术文件：应提供全套、完整的书面技术资料，包括仪器说明书、操作手册、简单维修说明等。</w:t>
            </w:r>
          </w:p>
          <w:p w:rsidR="00037EA5" w:rsidRDefault="00037EA5" w:rsidP="00A07EB1">
            <w:pPr>
              <w:rPr>
                <w:rFonts w:ascii="宋体" w:hAnsi="宋体"/>
              </w:rPr>
            </w:pPr>
            <w:r>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037EA5" w:rsidRDefault="00037EA5" w:rsidP="00A07EB1">
            <w:pPr>
              <w:rPr>
                <w:rFonts w:ascii="宋体" w:hAnsi="宋体"/>
              </w:rPr>
            </w:pPr>
            <w:r>
              <w:rPr>
                <w:rFonts w:ascii="宋体" w:hAnsi="宋体" w:hint="eastAsia"/>
              </w:rPr>
              <w:t>3、技术培训：在用户所在地对仪器</w:t>
            </w:r>
            <w:r>
              <w:rPr>
                <w:rFonts w:ascii="宋体" w:hAnsi="宋体" w:hint="eastAsia"/>
                <w:color w:val="FF0000"/>
              </w:rPr>
              <w:t>使用者2-3人</w:t>
            </w:r>
            <w:r>
              <w:rPr>
                <w:rFonts w:ascii="宋体" w:hAnsi="宋体" w:hint="eastAsia"/>
              </w:rPr>
              <w:t>进行仪器操作和维护进行培训，使被培训人员达到能够熟练使用。培训内容包括仪器的技术原理、操作、数据处理、基本维护等。</w:t>
            </w:r>
            <w:r>
              <w:rPr>
                <w:rFonts w:ascii="宋体" w:hAnsi="宋体" w:cs="宋体" w:hint="eastAsia"/>
                <w:color w:val="000000"/>
                <w:szCs w:val="21"/>
              </w:rPr>
              <w:t>所有培训必须提供简体中文版的详实的培训文档和讲义。</w:t>
            </w:r>
          </w:p>
          <w:p w:rsidR="00037EA5" w:rsidRDefault="00037EA5" w:rsidP="00A07EB1">
            <w:pPr>
              <w:rPr>
                <w:rFonts w:ascii="宋体" w:hAnsi="宋体"/>
              </w:rPr>
            </w:pPr>
            <w:r>
              <w:rPr>
                <w:rFonts w:ascii="宋体" w:hAnsi="宋体" w:hint="eastAsia"/>
              </w:rPr>
              <w:t>4、保修期：在质量保证期内，提供软、硬件设备、系统 原厂五年</w:t>
            </w:r>
            <w:r>
              <w:rPr>
                <w:rFonts w:ascii="宋体" w:hAnsi="宋体" w:cs="宋体" w:hint="eastAsia"/>
                <w:color w:val="000000"/>
                <w:szCs w:val="21"/>
              </w:rPr>
              <w:t xml:space="preserve"> 7×24</w:t>
            </w:r>
            <w:r>
              <w:rPr>
                <w:rFonts w:ascii="宋体" w:hAnsi="宋体" w:hint="eastAsia"/>
              </w:rPr>
              <w:t>小时 免费质保服务,要求</w:t>
            </w:r>
            <w:r>
              <w:rPr>
                <w:rFonts w:ascii="宋体" w:hAnsi="宋体" w:cs="宋体" w:hint="eastAsia"/>
                <w:color w:val="000000"/>
                <w:szCs w:val="21"/>
              </w:rPr>
              <w:t>提供原厂商针对此项目的授权原件及售后服务承诺函原件，并加盖设备厂商公章鲜章。</w:t>
            </w:r>
            <w:r>
              <w:rPr>
                <w:rFonts w:ascii="宋体" w:hAnsi="宋体" w:hint="eastAsia"/>
              </w:rPr>
              <w:t>质保服务包括但是不限于配件更换服务、人工服务、设备调优服务、</w:t>
            </w:r>
            <w:r>
              <w:rPr>
                <w:rFonts w:ascii="宋体" w:hAnsi="宋体" w:cs="宋体" w:hint="eastAsia"/>
                <w:color w:val="000000"/>
                <w:szCs w:val="21"/>
              </w:rPr>
              <w:t>解答用户在产品使用中遇到的问题及时提出解决问题的建议和操作方法服务</w:t>
            </w:r>
            <w:r>
              <w:rPr>
                <w:rFonts w:ascii="宋体" w:hAnsi="宋体" w:hint="eastAsia"/>
              </w:rPr>
              <w:t>等，保修期自仪器验收签字之日起计算。保修期间设备维修及零件更换费用由供应商负担。</w:t>
            </w:r>
          </w:p>
          <w:p w:rsidR="00037EA5" w:rsidRDefault="00037EA5" w:rsidP="00A07EB1">
            <w:pPr>
              <w:rPr>
                <w:rFonts w:ascii="宋体" w:hAnsi="宋体"/>
              </w:rPr>
            </w:pPr>
            <w:r>
              <w:rPr>
                <w:rFonts w:ascii="宋体" w:hAnsi="宋体" w:hint="eastAsia"/>
              </w:rPr>
              <w:t>5、维修响应时间：保修期内，在收到用户的维修服务要求后2小时内做出回应，8小时内到达用户现场进行维修，</w:t>
            </w:r>
            <w:r>
              <w:rPr>
                <w:rFonts w:ascii="宋体" w:hAnsi="宋体" w:cs="宋体" w:hint="eastAsia"/>
                <w:color w:val="000000"/>
                <w:szCs w:val="21"/>
              </w:rPr>
              <w:t>应在24小时内采取相应</w:t>
            </w:r>
            <w:proofErr w:type="gramStart"/>
            <w:r>
              <w:rPr>
                <w:rFonts w:ascii="宋体" w:hAnsi="宋体" w:cs="宋体" w:hint="eastAsia"/>
                <w:color w:val="000000"/>
                <w:szCs w:val="21"/>
              </w:rPr>
              <w:t>措</w:t>
            </w:r>
            <w:proofErr w:type="gramEnd"/>
            <w:r>
              <w:rPr>
                <w:rFonts w:ascii="宋体" w:hAnsi="宋体" w:hint="eastAsia"/>
              </w:rPr>
              <w:t>使仪器恢复正常使用。</w:t>
            </w:r>
          </w:p>
          <w:p w:rsidR="00037EA5" w:rsidRDefault="00037EA5" w:rsidP="00A07EB1">
            <w:pPr>
              <w:rPr>
                <w:rFonts w:ascii="宋体" w:hAnsi="宋体"/>
              </w:rPr>
            </w:pPr>
            <w:r>
              <w:rPr>
                <w:rFonts w:ascii="宋体" w:hAnsi="宋体" w:hint="eastAsia"/>
              </w:rPr>
              <w:t>6、软件升级：应免费向用户提供在硬件许可条件下的软件升级服</w:t>
            </w:r>
            <w:r>
              <w:rPr>
                <w:rFonts w:ascii="宋体" w:hAnsi="宋体" w:hint="eastAsia"/>
              </w:rPr>
              <w:lastRenderedPageBreak/>
              <w:t>务。</w:t>
            </w:r>
            <w:r>
              <w:rPr>
                <w:rFonts w:ascii="宋体" w:hAnsi="宋体" w:cs="宋体" w:hint="eastAsia"/>
                <w:color w:val="000000"/>
                <w:szCs w:val="21"/>
              </w:rPr>
              <w:tab/>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投标人提供完善的售后服务方案，对项目售后服务内容的合理性、全面性进行综合比较评分。</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投标产品质保：设备硬件质保期为</w:t>
            </w:r>
            <w:r>
              <w:rPr>
                <w:rFonts w:ascii="宋体" w:hAnsi="宋体" w:hint="eastAsia"/>
                <w:color w:val="FF0000"/>
                <w:kern w:val="0"/>
              </w:rPr>
              <w:t>5年</w:t>
            </w:r>
            <w:r>
              <w:rPr>
                <w:rFonts w:ascii="宋体" w:hAnsi="宋体" w:hint="eastAsia"/>
                <w:kern w:val="0"/>
              </w:rPr>
              <w:t>，软件系统维护期为5</w:t>
            </w:r>
            <w:r>
              <w:rPr>
                <w:rFonts w:ascii="宋体" w:hAnsi="宋体" w:hint="eastAsia"/>
                <w:color w:val="FF0000"/>
                <w:kern w:val="0"/>
              </w:rPr>
              <w:t>年</w:t>
            </w:r>
            <w:r>
              <w:rPr>
                <w:rFonts w:ascii="宋体" w:hAnsi="宋体" w:hint="eastAsia"/>
                <w:kern w:val="0"/>
              </w:rPr>
              <w:t>。</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投标人提供的备品备件方案完善、合理且具有针对性</w:t>
            </w:r>
          </w:p>
        </w:tc>
      </w:tr>
      <w:tr w:rsidR="00037EA5" w:rsidTr="00A07EB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 xml:space="preserve">技术支持与服务体系健全，组织机构、管理和服务人员针对工程实际配置且合理。 </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投标人故障现场服务时间要求：</w:t>
            </w:r>
            <w:r>
              <w:rPr>
                <w:rFonts w:ascii="宋体" w:hAnsi="宋体" w:hint="eastAsia"/>
                <w:color w:val="FF0000"/>
                <w:kern w:val="0"/>
              </w:rPr>
              <w:t>48小时内</w:t>
            </w:r>
            <w:r>
              <w:rPr>
                <w:rFonts w:ascii="宋体" w:hAnsi="宋体" w:hint="eastAsia"/>
                <w:kern w:val="0"/>
              </w:rPr>
              <w:t>到达服务现场。服务现场4</w:t>
            </w:r>
            <w:r>
              <w:rPr>
                <w:rFonts w:ascii="宋体" w:hAnsi="宋体" w:hint="eastAsia"/>
                <w:color w:val="FF0000"/>
                <w:kern w:val="0"/>
              </w:rPr>
              <w:t>小时内</w:t>
            </w:r>
            <w:r>
              <w:rPr>
                <w:rFonts w:ascii="宋体" w:hAnsi="宋体" w:hint="eastAsia"/>
                <w:kern w:val="0"/>
              </w:rPr>
              <w:t>解决技术故障，</w:t>
            </w:r>
            <w:r>
              <w:rPr>
                <w:rFonts w:ascii="宋体" w:hAnsi="宋体" w:hint="eastAsia"/>
                <w:color w:val="FF0000"/>
                <w:kern w:val="0"/>
              </w:rPr>
              <w:t>24小时内</w:t>
            </w:r>
            <w:r>
              <w:rPr>
                <w:rFonts w:ascii="宋体" w:hAnsi="宋体" w:hint="eastAsia"/>
                <w:kern w:val="0"/>
              </w:rPr>
              <w:t>提供备品备件服务。</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b/>
                <w:bCs/>
                <w:szCs w:val="21"/>
              </w:rPr>
            </w:pPr>
            <w:r>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b/>
                <w:bCs/>
                <w:szCs w:val="21"/>
              </w:rPr>
            </w:pPr>
            <w:r>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b/>
                <w:bCs/>
                <w:szCs w:val="21"/>
              </w:rPr>
            </w:pPr>
            <w:r>
              <w:rPr>
                <w:rFonts w:ascii="宋体" w:hAnsi="宋体" w:hint="eastAsia"/>
                <w:kern w:val="0"/>
              </w:rPr>
              <w:t>投标人项目实施人员的学历、职称、资质认证等说明，并提供有效的证明材料；</w:t>
            </w:r>
          </w:p>
        </w:tc>
      </w:tr>
      <w:tr w:rsidR="00037EA5" w:rsidTr="00A07EB1">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rPr>
                <w:rFonts w:ascii="宋体" w:hAnsi="宋体"/>
                <w:kern w:val="0"/>
                <w:sz w:val="18"/>
              </w:rPr>
            </w:pPr>
            <w:r>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360" w:lineRule="auto"/>
              <w:jc w:val="center"/>
              <w:rPr>
                <w:rFonts w:ascii="宋体" w:hAnsi="宋体"/>
                <w:kern w:val="0"/>
              </w:rPr>
            </w:pPr>
            <w:r>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napToGrid w:val="0"/>
              <w:spacing w:line="360" w:lineRule="auto"/>
              <w:jc w:val="left"/>
              <w:rPr>
                <w:rFonts w:ascii="宋体" w:hAnsi="宋体"/>
                <w:kern w:val="0"/>
                <w:sz w:val="18"/>
              </w:rPr>
            </w:pPr>
            <w:r>
              <w:rPr>
                <w:rFonts w:ascii="宋体" w:hAnsi="宋体" w:hint="eastAsia"/>
                <w:kern w:val="0"/>
              </w:rPr>
              <w:t>投标人培训方案的完整性，包括内容、人员、时间、地点、频次等。</w:t>
            </w:r>
          </w:p>
        </w:tc>
      </w:tr>
      <w:tr w:rsidR="00037EA5" w:rsidTr="00A07EB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spacing w:line="440" w:lineRule="exact"/>
              <w:jc w:val="center"/>
              <w:rPr>
                <w:rFonts w:ascii="宋体" w:hAnsi="宋体"/>
                <w:szCs w:val="21"/>
              </w:rPr>
            </w:pPr>
            <w:r>
              <w:rPr>
                <w:rFonts w:ascii="宋体"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jc w:val="center"/>
              <w:rPr>
                <w:rFonts w:ascii="宋体" w:hAnsi="宋体"/>
                <w:szCs w:val="21"/>
              </w:rPr>
            </w:pPr>
            <w:r>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37EA5" w:rsidRDefault="00037EA5" w:rsidP="00A07EB1">
            <w:pPr>
              <w:rPr>
                <w:rFonts w:ascii="宋体" w:hAnsi="宋体"/>
                <w:szCs w:val="21"/>
              </w:rPr>
            </w:pPr>
            <w:r>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037EA5" w:rsidRDefault="00037EA5" w:rsidP="00037EA5"/>
    <w:bookmarkEnd w:id="11"/>
    <w:bookmarkEnd w:id="12"/>
    <w:bookmarkEnd w:id="13"/>
    <w:bookmarkEnd w:id="14"/>
    <w:bookmarkEnd w:id="15"/>
    <w:bookmarkEnd w:id="16"/>
    <w:bookmarkEnd w:id="17"/>
    <w:bookmarkEnd w:id="18"/>
    <w:bookmarkEnd w:id="19"/>
    <w:bookmarkEnd w:id="20"/>
    <w:bookmarkEnd w:id="21"/>
    <w:p w:rsidR="00037EA5" w:rsidRDefault="00037EA5" w:rsidP="00037EA5">
      <w:pPr>
        <w:rPr>
          <w:rFonts w:ascii="宋体" w:hAnsi="Courier New"/>
          <w:szCs w:val="21"/>
        </w:rPr>
      </w:pPr>
      <w:r>
        <w:rPr>
          <w:rFonts w:ascii="宋体" w:hAnsi="Courier New" w:hint="eastAsia"/>
          <w:szCs w:val="21"/>
        </w:rPr>
        <w:t>说明：服务要求中★号（若有）为关键要求项，不满足该指标项将导致投标被</w:t>
      </w:r>
      <w:r>
        <w:rPr>
          <w:rFonts w:ascii="宋体" w:hAnsi="Courier New" w:hint="eastAsia"/>
          <w:b/>
          <w:szCs w:val="21"/>
        </w:rPr>
        <w:t>拒绝</w:t>
      </w:r>
      <w:r>
        <w:rPr>
          <w:rFonts w:ascii="宋体" w:hAnsi="Courier New" w:hint="eastAsia"/>
          <w:szCs w:val="21"/>
        </w:rPr>
        <w:t>；无标识则表示一般指标项，按照</w:t>
      </w:r>
      <w:r>
        <w:rPr>
          <w:rFonts w:hint="eastAsia"/>
          <w:b/>
        </w:rPr>
        <w:t>第</w:t>
      </w:r>
      <w:r>
        <w:rPr>
          <w:rFonts w:hint="eastAsia"/>
          <w:b/>
        </w:rPr>
        <w:t>4</w:t>
      </w:r>
      <w:r>
        <w:rPr>
          <w:rFonts w:hint="eastAsia"/>
          <w:b/>
        </w:rPr>
        <w:t>章中的“</w:t>
      </w:r>
      <w:r>
        <w:rPr>
          <w:rFonts w:ascii="宋体" w:hAnsi="Courier New" w:hint="eastAsia"/>
          <w:b/>
          <w:szCs w:val="21"/>
        </w:rPr>
        <w:t>表二：</w:t>
      </w:r>
      <w:r>
        <w:rPr>
          <w:b/>
        </w:rPr>
        <w:t>详细评审标准</w:t>
      </w:r>
      <w:r>
        <w:rPr>
          <w:rFonts w:hint="eastAsia"/>
          <w:b/>
        </w:rPr>
        <w:t>”</w:t>
      </w:r>
      <w:r>
        <w:rPr>
          <w:rFonts w:ascii="宋体" w:hAnsi="Courier New" w:hint="eastAsia"/>
          <w:szCs w:val="21"/>
        </w:rPr>
        <w:t>进行评分。</w:t>
      </w:r>
    </w:p>
    <w:p w:rsidR="00037EA5" w:rsidRDefault="00037EA5" w:rsidP="00037EA5">
      <w:pPr>
        <w:pStyle w:val="2"/>
        <w:ind w:left="709"/>
        <w:rPr>
          <w:sz w:val="21"/>
          <w:szCs w:val="21"/>
        </w:rPr>
      </w:pPr>
      <w:r>
        <w:rPr>
          <w:rFonts w:hint="eastAsia"/>
          <w:sz w:val="21"/>
          <w:szCs w:val="21"/>
        </w:rPr>
        <w:t>验收标准</w:t>
      </w:r>
    </w:p>
    <w:p w:rsidR="00037EA5" w:rsidRDefault="00037EA5" w:rsidP="00037EA5">
      <w:pPr>
        <w:numPr>
          <w:ilvl w:val="0"/>
          <w:numId w:val="17"/>
        </w:numPr>
        <w:tabs>
          <w:tab w:val="left" w:pos="862"/>
          <w:tab w:val="left" w:pos="993"/>
        </w:tabs>
        <w:adjustRightInd w:val="0"/>
        <w:snapToGrid w:val="0"/>
        <w:spacing w:line="440" w:lineRule="exact"/>
        <w:rPr>
          <w:rFonts w:ascii="宋体" w:hAnsi="宋体"/>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37EA5" w:rsidRDefault="00037EA5" w:rsidP="00037EA5">
      <w:pPr>
        <w:numPr>
          <w:ilvl w:val="0"/>
          <w:numId w:val="17"/>
        </w:numPr>
        <w:tabs>
          <w:tab w:val="left" w:pos="862"/>
          <w:tab w:val="left" w:pos="993"/>
        </w:tabs>
        <w:adjustRightInd w:val="0"/>
        <w:snapToGrid w:val="0"/>
        <w:spacing w:line="440" w:lineRule="exact"/>
        <w:rPr>
          <w:rFonts w:ascii="宋体" w:hAnsi="宋体"/>
          <w:szCs w:val="21"/>
        </w:rPr>
      </w:pPr>
      <w:r>
        <w:rPr>
          <w:rFonts w:ascii="宋体" w:hAnsi="宋体" w:hint="eastAsia"/>
          <w:szCs w:val="21"/>
        </w:rPr>
        <w:t>供应商应保证货物到达采购人所在地完好无损，如有缺漏、损坏，由供应商负责调换、补齐或赔偿。</w:t>
      </w:r>
    </w:p>
    <w:p w:rsidR="00037EA5" w:rsidRDefault="00037EA5" w:rsidP="00037EA5">
      <w:pPr>
        <w:numPr>
          <w:ilvl w:val="0"/>
          <w:numId w:val="17"/>
        </w:numPr>
        <w:tabs>
          <w:tab w:val="left" w:pos="862"/>
          <w:tab w:val="left" w:pos="993"/>
        </w:tabs>
        <w:adjustRightInd w:val="0"/>
        <w:snapToGrid w:val="0"/>
        <w:spacing w:line="440" w:lineRule="exact"/>
        <w:rPr>
          <w:rFonts w:ascii="宋体" w:hAnsi="宋体"/>
          <w:szCs w:val="21"/>
        </w:rPr>
      </w:pPr>
      <w:r>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037EA5" w:rsidRDefault="00037EA5" w:rsidP="00037EA5">
      <w:pPr>
        <w:numPr>
          <w:ilvl w:val="0"/>
          <w:numId w:val="15"/>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产品技术参数与采购合同一致，性能指标达到规定的标准；</w:t>
      </w:r>
    </w:p>
    <w:p w:rsidR="00037EA5" w:rsidRDefault="00037EA5" w:rsidP="00037EA5">
      <w:pPr>
        <w:numPr>
          <w:ilvl w:val="0"/>
          <w:numId w:val="15"/>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产品技术资料、装箱单、授权文件等资料齐全；</w:t>
      </w:r>
    </w:p>
    <w:p w:rsidR="00037EA5" w:rsidRDefault="00037EA5" w:rsidP="00037EA5">
      <w:pPr>
        <w:numPr>
          <w:ilvl w:val="0"/>
          <w:numId w:val="15"/>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在产品（系统）试运行期间所出现的问题得到解决，并运行正常；</w:t>
      </w:r>
    </w:p>
    <w:p w:rsidR="00037EA5" w:rsidRDefault="00037EA5" w:rsidP="00037EA5">
      <w:pPr>
        <w:numPr>
          <w:ilvl w:val="0"/>
          <w:numId w:val="15"/>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在规定时间内完成交货并验收，并经采购人确认。</w:t>
      </w:r>
    </w:p>
    <w:p w:rsidR="00037EA5" w:rsidRDefault="00037EA5" w:rsidP="00037EA5">
      <w:pPr>
        <w:numPr>
          <w:ilvl w:val="0"/>
          <w:numId w:val="17"/>
        </w:numPr>
        <w:tabs>
          <w:tab w:val="left" w:pos="862"/>
          <w:tab w:val="left" w:pos="993"/>
        </w:tabs>
        <w:adjustRightInd w:val="0"/>
        <w:snapToGrid w:val="0"/>
        <w:spacing w:line="440" w:lineRule="exact"/>
        <w:rPr>
          <w:szCs w:val="21"/>
        </w:rPr>
      </w:pPr>
      <w:r>
        <w:rPr>
          <w:rFonts w:ascii="宋体" w:hAnsi="宋体" w:hint="eastAsia"/>
          <w:szCs w:val="21"/>
        </w:rPr>
        <w:t>产品在部署调试并试运行符合要求后，才作为最终验收。</w:t>
      </w:r>
    </w:p>
    <w:p w:rsidR="00586DCE" w:rsidRPr="00E5629E" w:rsidRDefault="00037EA5" w:rsidP="00037EA5">
      <w:pPr>
        <w:spacing w:line="440" w:lineRule="exact"/>
        <w:ind w:firstLineChars="200" w:firstLine="420"/>
      </w:pPr>
      <w:r>
        <w:rPr>
          <w:rFonts w:ascii="宋体" w:hAnsi="宋体" w:hint="eastAsia"/>
          <w:szCs w:val="21"/>
        </w:rPr>
        <w:lastRenderedPageBreak/>
        <w:t>5、采购人对供应商交付的产品（包括质量、技术参数等）进行确认，并出具书面验收意见。</w:t>
      </w:r>
    </w:p>
    <w:sectPr w:rsidR="00586DCE" w:rsidRPr="00E5629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0C" w:rsidRDefault="0082230C" w:rsidP="006718F6">
      <w:r>
        <w:separator/>
      </w:r>
    </w:p>
  </w:endnote>
  <w:endnote w:type="continuationSeparator" w:id="0">
    <w:p w:rsidR="0082230C" w:rsidRDefault="0082230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E2E01">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37EA5" w:rsidRPr="00037EA5">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0C" w:rsidRDefault="0082230C" w:rsidP="006718F6">
      <w:r>
        <w:separator/>
      </w:r>
    </w:p>
  </w:footnote>
  <w:footnote w:type="continuationSeparator" w:id="0">
    <w:p w:rsidR="0082230C" w:rsidRDefault="0082230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046A7B27"/>
    <w:multiLevelType w:val="hybridMultilevel"/>
    <w:tmpl w:val="BCD85F8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F10D7D"/>
    <w:multiLevelType w:val="hybridMultilevel"/>
    <w:tmpl w:val="3498052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5453AF"/>
    <w:multiLevelType w:val="hybridMultilevel"/>
    <w:tmpl w:val="2B04A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B41D91"/>
    <w:multiLevelType w:val="hybridMultilevel"/>
    <w:tmpl w:val="EBB88D00"/>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490899"/>
    <w:multiLevelType w:val="hybridMultilevel"/>
    <w:tmpl w:val="0CBA8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3D2EB6"/>
    <w:multiLevelType w:val="hybridMultilevel"/>
    <w:tmpl w:val="5B0C369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66337F"/>
    <w:multiLevelType w:val="multilevel"/>
    <w:tmpl w:val="36663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D4E6D6E"/>
    <w:multiLevelType w:val="hybridMultilevel"/>
    <w:tmpl w:val="B2AC1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030F01"/>
    <w:multiLevelType w:val="multilevel"/>
    <w:tmpl w:val="4E030F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DE6322"/>
    <w:multiLevelType w:val="hybridMultilevel"/>
    <w:tmpl w:val="A7B086FA"/>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DD21B8"/>
    <w:multiLevelType w:val="hybridMultilevel"/>
    <w:tmpl w:val="7C3C6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EB0512"/>
    <w:multiLevelType w:val="singleLevel"/>
    <w:tmpl w:val="59EB0512"/>
    <w:lvl w:ilvl="0">
      <w:start w:val="1"/>
      <w:numFmt w:val="decimal"/>
      <w:lvlText w:val="%1."/>
      <w:lvlJc w:val="left"/>
      <w:pPr>
        <w:tabs>
          <w:tab w:val="left" w:pos="312"/>
        </w:tabs>
      </w:pPr>
    </w:lvl>
  </w:abstractNum>
  <w:abstractNum w:abstractNumId="19">
    <w:nsid w:val="5FB8EF82"/>
    <w:multiLevelType w:val="singleLevel"/>
    <w:tmpl w:val="5FB8EF82"/>
    <w:lvl w:ilvl="0">
      <w:start w:val="1"/>
      <w:numFmt w:val="decimal"/>
      <w:lvlText w:val="%1."/>
      <w:lvlJc w:val="left"/>
      <w:pPr>
        <w:ind w:left="425" w:hanging="425"/>
      </w:pPr>
      <w:rPr>
        <w:rFonts w:hint="default"/>
      </w:rPr>
    </w:lvl>
  </w:abstractNum>
  <w:abstractNum w:abstractNumId="20">
    <w:nsid w:val="6C1C2F8B"/>
    <w:multiLevelType w:val="hybridMultilevel"/>
    <w:tmpl w:val="34CAB7C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16"/>
  </w:num>
  <w:num w:numId="7">
    <w:abstractNumId w:val="4"/>
  </w:num>
  <w:num w:numId="8">
    <w:abstractNumId w:val="9"/>
  </w:num>
  <w:num w:numId="9">
    <w:abstractNumId w:val="20"/>
  </w:num>
  <w:num w:numId="10">
    <w:abstractNumId w:val="11"/>
  </w:num>
  <w:num w:numId="11">
    <w:abstractNumId w:val="5"/>
  </w:num>
  <w:num w:numId="12">
    <w:abstractNumId w:val="15"/>
  </w:num>
  <w:num w:numId="13">
    <w:abstractNumId w:val="13"/>
  </w:num>
  <w:num w:numId="14">
    <w:abstractNumId w:val="17"/>
  </w:num>
  <w:num w:numId="15">
    <w:abstractNumId w:val="7"/>
  </w:num>
  <w:num w:numId="16">
    <w:abstractNumId w:val="10"/>
  </w:num>
  <w:num w:numId="17">
    <w:abstractNumId w:val="8"/>
  </w:num>
  <w:num w:numId="18">
    <w:abstractNumId w:val="18"/>
  </w:num>
  <w:num w:numId="19">
    <w:abstractNumId w:val="12"/>
  </w:num>
  <w:num w:numId="20">
    <w:abstractNumId w:val="14"/>
  </w:num>
  <w:num w:numId="2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3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0F5476"/>
    <w:rsid w:val="000F5B78"/>
    <w:rsid w:val="00102A39"/>
    <w:rsid w:val="0010335B"/>
    <w:rsid w:val="0010578D"/>
    <w:rsid w:val="001076F8"/>
    <w:rsid w:val="0011149B"/>
    <w:rsid w:val="001115C0"/>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41A3"/>
    <w:rsid w:val="00E272DB"/>
    <w:rsid w:val="00E302EF"/>
    <w:rsid w:val="00E40318"/>
    <w:rsid w:val="00E43136"/>
    <w:rsid w:val="00E457CA"/>
    <w:rsid w:val="00E47C0D"/>
    <w:rsid w:val="00E542DB"/>
    <w:rsid w:val="00E55245"/>
    <w:rsid w:val="00E55413"/>
    <w:rsid w:val="00E558DD"/>
    <w:rsid w:val="00E5629E"/>
    <w:rsid w:val="00E6156B"/>
    <w:rsid w:val="00E7057F"/>
    <w:rsid w:val="00E71BE5"/>
    <w:rsid w:val="00E74FD4"/>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3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qFormat/>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5">
    <w:name w:val="标题 1 字符"/>
    <w:rsid w:val="00ED0A9E"/>
    <w:rPr>
      <w:rFonts w:ascii="宋体" w:hAnsi="宋体"/>
      <w:b/>
      <w:bCs/>
      <w:spacing w:val="-20"/>
      <w:kern w:val="44"/>
      <w:sz w:val="32"/>
      <w:szCs w:val="32"/>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1577</Words>
  <Characters>8995</Characters>
  <Application>Microsoft Office Word</Application>
  <DocSecurity>0</DocSecurity>
  <Lines>74</Lines>
  <Paragraphs>21</Paragraphs>
  <ScaleCrop>false</ScaleCrop>
  <Company>Microsoft</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172</cp:revision>
  <cp:lastPrinted>2017-05-09T09:20:00Z</cp:lastPrinted>
  <dcterms:created xsi:type="dcterms:W3CDTF">2017-06-08T09:05:00Z</dcterms:created>
  <dcterms:modified xsi:type="dcterms:W3CDTF">2018-05-08T06:23:00Z</dcterms:modified>
</cp:coreProperties>
</file>