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E0C" w:rsidRDefault="007A2E0C" w:rsidP="007A2E0C">
      <w:pPr>
        <w:spacing w:beforeLines="50" w:afterLines="50" w:line="360" w:lineRule="auto"/>
        <w:rPr>
          <w:b/>
        </w:rPr>
      </w:pPr>
      <w:bookmarkStart w:id="0" w:name="_Toc397780075"/>
      <w:bookmarkStart w:id="1" w:name="_Toc397779917"/>
      <w:bookmarkStart w:id="2" w:name="_Toc397779711"/>
      <w:bookmarkStart w:id="3" w:name="_Toc397779508"/>
      <w:bookmarkStart w:id="4" w:name="_Toc397779404"/>
      <w:r>
        <w:rPr>
          <w:b/>
        </w:rPr>
        <w:t>1</w:t>
      </w:r>
      <w:r>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7A2E0C" w:rsidTr="007A2E0C">
        <w:trPr>
          <w:trHeight w:val="521"/>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7A2E0C" w:rsidRDefault="007A2E0C">
            <w:pPr>
              <w:spacing w:line="440" w:lineRule="exact"/>
              <w:ind w:leftChars="-55" w:left="-115"/>
              <w:jc w:val="center"/>
              <w:rPr>
                <w:rFonts w:eastAsia="楷体"/>
                <w:b/>
                <w:bCs/>
                <w:szCs w:val="21"/>
              </w:rPr>
            </w:pPr>
            <w:r>
              <w:rPr>
                <w:rFonts w:eastAsia="楷体" w:hint="eastAsia"/>
                <w:b/>
                <w:bCs/>
                <w:szCs w:val="21"/>
              </w:rPr>
              <w:t>序号</w:t>
            </w:r>
          </w:p>
        </w:tc>
        <w:tc>
          <w:tcPr>
            <w:tcW w:w="4630" w:type="dxa"/>
            <w:tcBorders>
              <w:top w:val="single" w:sz="4" w:space="0" w:color="auto"/>
              <w:left w:val="single" w:sz="4" w:space="0" w:color="auto"/>
              <w:bottom w:val="single" w:sz="4" w:space="0" w:color="auto"/>
              <w:right w:val="single" w:sz="4" w:space="0" w:color="auto"/>
            </w:tcBorders>
            <w:vAlign w:val="center"/>
            <w:hideMark/>
          </w:tcPr>
          <w:p w:rsidR="007A2E0C" w:rsidRDefault="007A2E0C">
            <w:pPr>
              <w:spacing w:line="440" w:lineRule="exact"/>
              <w:ind w:leftChars="-55" w:left="-115"/>
              <w:jc w:val="center"/>
              <w:rPr>
                <w:rFonts w:eastAsia="楷体"/>
                <w:b/>
                <w:bCs/>
                <w:szCs w:val="21"/>
              </w:rPr>
            </w:pPr>
            <w:r>
              <w:rPr>
                <w:rFonts w:eastAsia="楷体" w:hint="eastAsia"/>
                <w:b/>
                <w:bCs/>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hideMark/>
          </w:tcPr>
          <w:p w:rsidR="007A2E0C" w:rsidRDefault="007A2E0C">
            <w:pPr>
              <w:spacing w:line="440" w:lineRule="exact"/>
              <w:ind w:leftChars="-55" w:left="-115" w:rightChars="-19" w:right="-40"/>
              <w:jc w:val="center"/>
              <w:rPr>
                <w:rFonts w:eastAsia="楷体"/>
                <w:b/>
                <w:bCs/>
                <w:szCs w:val="21"/>
              </w:rPr>
            </w:pPr>
            <w:r>
              <w:rPr>
                <w:rFonts w:eastAsia="楷体" w:hint="eastAsia"/>
                <w:b/>
                <w:bCs/>
                <w:szCs w:val="21"/>
              </w:rPr>
              <w:t>单位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7A2E0C" w:rsidRDefault="007A2E0C">
            <w:pPr>
              <w:spacing w:line="440" w:lineRule="exact"/>
              <w:ind w:leftChars="-55" w:left="307" w:hanging="422"/>
              <w:jc w:val="center"/>
              <w:rPr>
                <w:rFonts w:eastAsia="楷体"/>
                <w:b/>
                <w:bCs/>
                <w:szCs w:val="21"/>
              </w:rPr>
            </w:pPr>
            <w:r>
              <w:rPr>
                <w:rFonts w:eastAsia="楷体" w:hint="eastAsia"/>
                <w:b/>
                <w:bCs/>
                <w:szCs w:val="21"/>
              </w:rPr>
              <w:t>数量</w:t>
            </w:r>
          </w:p>
        </w:tc>
      </w:tr>
      <w:tr w:rsidR="007A2E0C" w:rsidTr="007A2E0C">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szCs w:val="21"/>
              </w:rPr>
            </w:pPr>
            <w:r>
              <w:rPr>
                <w:szCs w:val="21"/>
              </w:rPr>
              <w:t>1</w:t>
            </w:r>
          </w:p>
        </w:tc>
        <w:tc>
          <w:tcPr>
            <w:tcW w:w="4630"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szCs w:val="21"/>
              </w:rPr>
            </w:pPr>
            <w:r>
              <w:rPr>
                <w:rFonts w:ascii="宋体" w:hAnsi="宋体" w:cs="Arial" w:hint="eastAsia"/>
                <w:szCs w:val="21"/>
              </w:rPr>
              <w:t>刀片服务器</w:t>
            </w:r>
          </w:p>
        </w:tc>
        <w:tc>
          <w:tcPr>
            <w:tcW w:w="836"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szCs w:val="21"/>
              </w:rPr>
            </w:pPr>
            <w:r>
              <w:rPr>
                <w:rFonts w:hint="eastAsia"/>
                <w:szCs w:val="21"/>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szCs w:val="21"/>
              </w:rPr>
            </w:pPr>
            <w:r>
              <w:rPr>
                <w:szCs w:val="21"/>
              </w:rPr>
              <w:t>12</w:t>
            </w:r>
          </w:p>
        </w:tc>
      </w:tr>
      <w:tr w:rsidR="007A2E0C" w:rsidTr="007A2E0C">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szCs w:val="21"/>
              </w:rPr>
            </w:pPr>
            <w:r>
              <w:rPr>
                <w:szCs w:val="21"/>
              </w:rPr>
              <w:t>2</w:t>
            </w:r>
          </w:p>
        </w:tc>
        <w:tc>
          <w:tcPr>
            <w:tcW w:w="4630"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rFonts w:ascii="宋体" w:hAnsi="宋体" w:cs="Arial"/>
                <w:szCs w:val="21"/>
              </w:rPr>
            </w:pPr>
            <w:r>
              <w:rPr>
                <w:rFonts w:ascii="宋体" w:hAnsi="宋体" w:cs="Arial" w:hint="eastAsia"/>
                <w:szCs w:val="21"/>
              </w:rPr>
              <w:t>磁盘柜</w:t>
            </w:r>
          </w:p>
        </w:tc>
        <w:tc>
          <w:tcPr>
            <w:tcW w:w="836" w:type="dxa"/>
            <w:tcBorders>
              <w:top w:val="single" w:sz="4" w:space="0" w:color="auto"/>
              <w:left w:val="single" w:sz="4" w:space="0" w:color="auto"/>
              <w:bottom w:val="single" w:sz="4" w:space="0" w:color="auto"/>
              <w:right w:val="single" w:sz="4" w:space="0" w:color="auto"/>
            </w:tcBorders>
            <w:vAlign w:val="center"/>
            <w:hideMark/>
          </w:tcPr>
          <w:p w:rsidR="007A2E0C" w:rsidRDefault="007A2E0C">
            <w:pPr>
              <w:widowControl/>
              <w:jc w:val="center"/>
              <w:rPr>
                <w:rFonts w:ascii="宋体" w:hAnsi="宋体" w:cs="Arial"/>
                <w:szCs w:val="21"/>
              </w:rPr>
            </w:pPr>
            <w:r>
              <w:rPr>
                <w:rFonts w:ascii="宋体" w:hAnsi="宋体" w:cs="Arial" w:hint="eastAsia"/>
                <w:szCs w:val="21"/>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7A2E0C" w:rsidRDefault="007A2E0C">
            <w:pPr>
              <w:widowControl/>
              <w:jc w:val="center"/>
              <w:rPr>
                <w:rFonts w:ascii="宋体" w:hAnsi="宋体" w:cs="Arial"/>
                <w:szCs w:val="21"/>
              </w:rPr>
            </w:pPr>
            <w:r>
              <w:rPr>
                <w:rFonts w:ascii="宋体" w:hAnsi="宋体" w:cs="Arial" w:hint="eastAsia"/>
                <w:szCs w:val="21"/>
              </w:rPr>
              <w:t>2</w:t>
            </w:r>
          </w:p>
        </w:tc>
      </w:tr>
      <w:tr w:rsidR="007A2E0C" w:rsidTr="007A2E0C">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szCs w:val="21"/>
              </w:rPr>
            </w:pPr>
            <w:r>
              <w:rPr>
                <w:szCs w:val="21"/>
              </w:rPr>
              <w:t>3</w:t>
            </w:r>
          </w:p>
        </w:tc>
        <w:tc>
          <w:tcPr>
            <w:tcW w:w="4630"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rFonts w:ascii="宋体" w:hAnsi="宋体" w:cs="Arial"/>
                <w:szCs w:val="21"/>
              </w:rPr>
            </w:pPr>
            <w:r>
              <w:rPr>
                <w:rFonts w:ascii="宋体" w:hAnsi="宋体" w:cs="Arial" w:hint="eastAsia"/>
                <w:szCs w:val="21"/>
              </w:rPr>
              <w:t>磁盘</w:t>
            </w:r>
          </w:p>
        </w:tc>
        <w:tc>
          <w:tcPr>
            <w:tcW w:w="836"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rFonts w:ascii="宋体" w:hAnsi="宋体" w:cs="Arial"/>
                <w:szCs w:val="21"/>
              </w:rPr>
            </w:pPr>
            <w:r>
              <w:rPr>
                <w:rFonts w:ascii="宋体" w:hAnsi="宋体" w:cs="Arial" w:hint="eastAsia"/>
                <w:szCs w:val="21"/>
              </w:rPr>
              <w:t>块</w:t>
            </w:r>
          </w:p>
        </w:tc>
        <w:tc>
          <w:tcPr>
            <w:tcW w:w="776"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rFonts w:ascii="宋体" w:hAnsi="宋体" w:cs="Arial"/>
                <w:szCs w:val="21"/>
              </w:rPr>
            </w:pPr>
            <w:r>
              <w:rPr>
                <w:rFonts w:ascii="宋体" w:hAnsi="宋体" w:cs="Arial" w:hint="eastAsia"/>
                <w:szCs w:val="21"/>
              </w:rPr>
              <w:t>30</w:t>
            </w:r>
          </w:p>
        </w:tc>
      </w:tr>
      <w:tr w:rsidR="007A2E0C" w:rsidTr="007A2E0C">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szCs w:val="21"/>
              </w:rPr>
            </w:pPr>
            <w:r>
              <w:rPr>
                <w:szCs w:val="21"/>
              </w:rPr>
              <w:t>4</w:t>
            </w:r>
          </w:p>
        </w:tc>
        <w:tc>
          <w:tcPr>
            <w:tcW w:w="4630"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rFonts w:ascii="宋体" w:hAnsi="宋体" w:cs="Arial"/>
                <w:szCs w:val="21"/>
              </w:rPr>
            </w:pPr>
            <w:r>
              <w:rPr>
                <w:rFonts w:ascii="宋体" w:hAnsi="宋体" w:cs="Arial" w:hint="eastAsia"/>
                <w:szCs w:val="21"/>
              </w:rPr>
              <w:t>模块扩容</w:t>
            </w:r>
          </w:p>
        </w:tc>
        <w:tc>
          <w:tcPr>
            <w:tcW w:w="836" w:type="dxa"/>
            <w:tcBorders>
              <w:top w:val="single" w:sz="4" w:space="0" w:color="auto"/>
              <w:left w:val="single" w:sz="4" w:space="0" w:color="auto"/>
              <w:bottom w:val="single" w:sz="4" w:space="0" w:color="auto"/>
              <w:right w:val="single" w:sz="4" w:space="0" w:color="auto"/>
            </w:tcBorders>
            <w:vAlign w:val="center"/>
            <w:hideMark/>
          </w:tcPr>
          <w:p w:rsidR="007A2E0C" w:rsidRDefault="007A2E0C">
            <w:pPr>
              <w:autoSpaceDE w:val="0"/>
              <w:autoSpaceDN w:val="0"/>
              <w:adjustRightInd w:val="0"/>
              <w:jc w:val="center"/>
              <w:rPr>
                <w:rFonts w:ascii="宋体" w:hAnsi="宋体"/>
                <w:kern w:val="0"/>
                <w:szCs w:val="21"/>
              </w:rPr>
            </w:pPr>
            <w:r>
              <w:rPr>
                <w:rFonts w:ascii="宋体" w:hAnsi="宋体" w:hint="eastAsia"/>
                <w:kern w:val="0"/>
                <w:szCs w:val="21"/>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7A2E0C" w:rsidRDefault="007A2E0C">
            <w:pPr>
              <w:autoSpaceDE w:val="0"/>
              <w:autoSpaceDN w:val="0"/>
              <w:adjustRightInd w:val="0"/>
              <w:jc w:val="center"/>
              <w:rPr>
                <w:rFonts w:ascii="宋体" w:hAnsi="宋体"/>
                <w:kern w:val="0"/>
                <w:szCs w:val="21"/>
              </w:rPr>
            </w:pPr>
            <w:r>
              <w:rPr>
                <w:rFonts w:ascii="宋体" w:hAnsi="宋体" w:hint="eastAsia"/>
                <w:kern w:val="0"/>
                <w:szCs w:val="21"/>
              </w:rPr>
              <w:t>2</w:t>
            </w:r>
          </w:p>
        </w:tc>
      </w:tr>
    </w:tbl>
    <w:p w:rsidR="007A2E0C" w:rsidRDefault="007A2E0C" w:rsidP="007A2E0C">
      <w:pPr>
        <w:spacing w:beforeLines="50" w:afterLines="50" w:line="360" w:lineRule="auto"/>
        <w:rPr>
          <w:b/>
        </w:rPr>
      </w:pPr>
      <w:bookmarkStart w:id="5" w:name="_Toc397780076"/>
      <w:bookmarkStart w:id="6" w:name="_Toc397779918"/>
      <w:bookmarkStart w:id="7" w:name="_Toc397779712"/>
      <w:bookmarkStart w:id="8" w:name="_Toc397779509"/>
      <w:bookmarkStart w:id="9" w:name="_Toc397779405"/>
      <w:r>
        <w:rPr>
          <w:b/>
        </w:rPr>
        <w:t>2</w:t>
      </w:r>
      <w:r>
        <w:rPr>
          <w:rFonts w:hint="eastAsia"/>
          <w:b/>
        </w:rPr>
        <w:t>、技术标准和要求</w:t>
      </w:r>
      <w:bookmarkEnd w:id="5"/>
      <w:bookmarkEnd w:id="6"/>
      <w:bookmarkEnd w:id="7"/>
      <w:bookmarkEnd w:id="8"/>
      <w:bookmarkEnd w:id="9"/>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993"/>
        <w:gridCol w:w="5388"/>
        <w:gridCol w:w="709"/>
        <w:gridCol w:w="709"/>
      </w:tblGrid>
      <w:tr w:rsidR="007A2E0C" w:rsidTr="007A2E0C">
        <w:tc>
          <w:tcPr>
            <w:tcW w:w="675" w:type="dxa"/>
            <w:tcBorders>
              <w:top w:val="single" w:sz="4" w:space="0" w:color="auto"/>
              <w:left w:val="single" w:sz="4" w:space="0" w:color="auto"/>
              <w:bottom w:val="single" w:sz="4" w:space="0" w:color="auto"/>
              <w:right w:val="single" w:sz="4" w:space="0" w:color="auto"/>
            </w:tcBorders>
            <w:vAlign w:val="center"/>
            <w:hideMark/>
          </w:tcPr>
          <w:p w:rsidR="007A2E0C" w:rsidRDefault="007A2E0C" w:rsidP="009171CE">
            <w:pPr>
              <w:spacing w:beforeLines="50" w:afterLines="50"/>
              <w:jc w:val="center"/>
              <w:rPr>
                <w:b/>
                <w:szCs w:val="21"/>
              </w:rPr>
            </w:pPr>
            <w:bookmarkStart w:id="10" w:name="_Toc179632785"/>
            <w:bookmarkStart w:id="11" w:name="_Toc152045767"/>
            <w:bookmarkStart w:id="12" w:name="_Toc152042546"/>
            <w:bookmarkStart w:id="13" w:name="_Toc144974826"/>
            <w:bookmarkEnd w:id="10"/>
            <w:bookmarkEnd w:id="11"/>
            <w:bookmarkEnd w:id="12"/>
            <w:bookmarkEnd w:id="13"/>
            <w:r>
              <w:rPr>
                <w:rFonts w:hint="eastAsia"/>
                <w:b/>
                <w:szCs w:val="21"/>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7A2E0C" w:rsidRDefault="007A2E0C" w:rsidP="009171CE">
            <w:pPr>
              <w:spacing w:beforeLines="50" w:afterLines="50"/>
              <w:jc w:val="center"/>
              <w:rPr>
                <w:b/>
                <w:szCs w:val="21"/>
              </w:rPr>
            </w:pPr>
            <w:r>
              <w:rPr>
                <w:rFonts w:hint="eastAsia"/>
                <w:b/>
                <w:szCs w:val="21"/>
              </w:rPr>
              <w:t>名称</w:t>
            </w:r>
          </w:p>
        </w:tc>
        <w:tc>
          <w:tcPr>
            <w:tcW w:w="5386" w:type="dxa"/>
            <w:tcBorders>
              <w:top w:val="single" w:sz="4" w:space="0" w:color="auto"/>
              <w:left w:val="single" w:sz="4" w:space="0" w:color="auto"/>
              <w:bottom w:val="single" w:sz="4" w:space="0" w:color="auto"/>
              <w:right w:val="single" w:sz="4" w:space="0" w:color="auto"/>
            </w:tcBorders>
            <w:vAlign w:val="center"/>
            <w:hideMark/>
          </w:tcPr>
          <w:p w:rsidR="007A2E0C" w:rsidRDefault="007A2E0C" w:rsidP="009171CE">
            <w:pPr>
              <w:spacing w:beforeLines="50" w:afterLines="50"/>
              <w:jc w:val="center"/>
              <w:rPr>
                <w:b/>
                <w:szCs w:val="21"/>
              </w:rPr>
            </w:pPr>
            <w:r>
              <w:rPr>
                <w:rFonts w:hint="eastAsia"/>
                <w:b/>
                <w:szCs w:val="21"/>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E0C" w:rsidRDefault="007A2E0C" w:rsidP="009171CE">
            <w:pPr>
              <w:spacing w:beforeLines="50" w:afterLines="50"/>
              <w:jc w:val="center"/>
              <w:rPr>
                <w:b/>
                <w:szCs w:val="21"/>
              </w:rPr>
            </w:pPr>
            <w:r>
              <w:rPr>
                <w:rFonts w:hint="eastAsia"/>
                <w:b/>
                <w:szCs w:val="21"/>
              </w:rPr>
              <w:t>单位</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E0C" w:rsidRDefault="007A2E0C" w:rsidP="009171CE">
            <w:pPr>
              <w:spacing w:beforeLines="50" w:afterLines="50"/>
              <w:jc w:val="center"/>
              <w:rPr>
                <w:b/>
                <w:szCs w:val="21"/>
              </w:rPr>
            </w:pPr>
            <w:r>
              <w:rPr>
                <w:rFonts w:hint="eastAsia"/>
                <w:b/>
                <w:szCs w:val="21"/>
              </w:rPr>
              <w:t>数量</w:t>
            </w:r>
          </w:p>
        </w:tc>
      </w:tr>
      <w:tr w:rsidR="007A2E0C" w:rsidTr="007A2E0C">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7A2E0C" w:rsidRDefault="007A2E0C" w:rsidP="009171CE">
            <w:pPr>
              <w:spacing w:beforeLines="50" w:afterLines="50"/>
              <w:jc w:val="center"/>
              <w:rPr>
                <w:b/>
                <w:szCs w:val="21"/>
              </w:rPr>
            </w:pPr>
            <w:r>
              <w:rPr>
                <w:b/>
                <w:szCs w:val="21"/>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szCs w:val="21"/>
              </w:rPr>
            </w:pPr>
            <w:r>
              <w:rPr>
                <w:rFonts w:ascii="宋体" w:hAnsi="宋体" w:cs="Arial" w:hint="eastAsia"/>
                <w:szCs w:val="21"/>
              </w:rPr>
              <w:t>刀片服务器</w:t>
            </w:r>
          </w:p>
        </w:tc>
        <w:tc>
          <w:tcPr>
            <w:tcW w:w="5386" w:type="dxa"/>
            <w:tcBorders>
              <w:top w:val="single" w:sz="4" w:space="0" w:color="auto"/>
              <w:left w:val="single" w:sz="4" w:space="0" w:color="auto"/>
              <w:bottom w:val="single" w:sz="4" w:space="0" w:color="auto"/>
              <w:right w:val="single" w:sz="4" w:space="0" w:color="auto"/>
            </w:tcBorders>
            <w:vAlign w:val="center"/>
            <w:hideMark/>
          </w:tcPr>
          <w:p w:rsidR="007A2E0C" w:rsidRDefault="007A2E0C">
            <w:pPr>
              <w:spacing w:line="360" w:lineRule="auto"/>
              <w:rPr>
                <w:rFonts w:ascii="宋体" w:hAnsi="宋体"/>
                <w:b/>
                <w:kern w:val="0"/>
                <w:szCs w:val="21"/>
              </w:rPr>
            </w:pPr>
            <w:r>
              <w:rPr>
                <w:rFonts w:ascii="宋体" w:hAnsi="宋体" w:hint="eastAsia"/>
                <w:b/>
                <w:kern w:val="0"/>
                <w:szCs w:val="21"/>
              </w:rPr>
              <w:t>1、刀片服务器机箱</w:t>
            </w:r>
          </w:p>
          <w:p w:rsidR="007A2E0C" w:rsidRDefault="007A2E0C">
            <w:pPr>
              <w:spacing w:line="360" w:lineRule="auto"/>
              <w:rPr>
                <w:rFonts w:ascii="宋体" w:hAnsi="宋体" w:hint="eastAsia"/>
                <w:kern w:val="0"/>
                <w:szCs w:val="21"/>
              </w:rPr>
            </w:pPr>
            <w:r>
              <w:rPr>
                <w:rFonts w:ascii="宋体" w:hAnsi="宋体" w:hint="eastAsia"/>
                <w:kern w:val="0"/>
                <w:szCs w:val="21"/>
              </w:rPr>
              <w:t>#刀片服务器机框可配置容量要求不低于8台刀片且不高于16台刀片服务器。</w:t>
            </w:r>
          </w:p>
          <w:p w:rsidR="007A2E0C" w:rsidRDefault="007A2E0C">
            <w:pPr>
              <w:spacing w:line="360" w:lineRule="auto"/>
              <w:rPr>
                <w:rFonts w:ascii="宋体" w:hAnsi="宋体" w:hint="eastAsia"/>
                <w:szCs w:val="21"/>
              </w:rPr>
            </w:pPr>
            <w:r>
              <w:rPr>
                <w:rFonts w:ascii="宋体" w:hAnsi="宋体" w:hint="eastAsia"/>
                <w:kern w:val="0"/>
                <w:szCs w:val="21"/>
              </w:rPr>
              <w:t>★</w:t>
            </w:r>
            <w:r>
              <w:rPr>
                <w:rFonts w:ascii="宋体" w:hAnsi="宋体" w:cs="Arial" w:hint="eastAsia"/>
                <w:szCs w:val="21"/>
              </w:rPr>
              <w:t>与刀片服务器数量匹配的刀片服务器机箱；</w:t>
            </w:r>
          </w:p>
          <w:p w:rsidR="007A2E0C" w:rsidRDefault="007A2E0C">
            <w:pPr>
              <w:autoSpaceDE w:val="0"/>
              <w:autoSpaceDN w:val="0"/>
              <w:adjustRightInd w:val="0"/>
              <w:spacing w:line="360" w:lineRule="auto"/>
              <w:rPr>
                <w:rFonts w:ascii="宋体" w:hAnsi="宋体" w:hint="eastAsia"/>
                <w:kern w:val="0"/>
                <w:szCs w:val="21"/>
              </w:rPr>
            </w:pPr>
            <w:r>
              <w:rPr>
                <w:rFonts w:ascii="宋体" w:hAnsi="宋体" w:hint="eastAsia"/>
                <w:kern w:val="0"/>
                <w:szCs w:val="21"/>
              </w:rPr>
              <w:t>★同一个机框支持2路和4路刀片混插，且可同时混插INTEL Xeon E5-2600 V3和E7-4800 V2刀片服务器</w:t>
            </w:r>
          </w:p>
          <w:p w:rsidR="007A2E0C" w:rsidRDefault="007A2E0C">
            <w:pPr>
              <w:autoSpaceDE w:val="0"/>
              <w:autoSpaceDN w:val="0"/>
              <w:adjustRightInd w:val="0"/>
              <w:spacing w:line="360" w:lineRule="auto"/>
              <w:rPr>
                <w:rFonts w:ascii="宋体" w:hAnsi="宋体" w:hint="eastAsia"/>
                <w:kern w:val="0"/>
                <w:szCs w:val="21"/>
              </w:rPr>
            </w:pPr>
            <w:r>
              <w:rPr>
                <w:rFonts w:ascii="宋体" w:hAnsi="宋体" w:hint="eastAsia"/>
                <w:kern w:val="0"/>
                <w:szCs w:val="21"/>
              </w:rPr>
              <w:t>#支持同时部署8Gb FC、10GE、FcoE、40Gb/56GbInfiniband等高性能交换模块</w:t>
            </w:r>
          </w:p>
          <w:p w:rsidR="007A2E0C" w:rsidRDefault="007A2E0C">
            <w:pPr>
              <w:autoSpaceDE w:val="0"/>
              <w:autoSpaceDN w:val="0"/>
              <w:adjustRightInd w:val="0"/>
              <w:spacing w:line="360" w:lineRule="auto"/>
              <w:rPr>
                <w:rFonts w:ascii="宋体" w:hAnsi="宋体" w:hint="eastAsia"/>
                <w:kern w:val="0"/>
                <w:szCs w:val="21"/>
              </w:rPr>
            </w:pPr>
            <w:r>
              <w:rPr>
                <w:rFonts w:ascii="宋体" w:hAnsi="宋体" w:hint="eastAsia"/>
                <w:kern w:val="0"/>
                <w:szCs w:val="21"/>
              </w:rPr>
              <w:t>★本次项目配置冗余的万兆以太网交换及8Gb FC交换模块，以太网交换与FC交换为独立的交换平面（不得采用FcoE模拟），以太网交换模块需支持TRILL大二层协议，支持SmartLink和MonitorLink智能选路功能，支持ISIS、OSPF以及VRRP等三层路由协议，支持Netstream和sFlow，FC交换模块配置FC交换机级联功能和Trunking链路绑定功能，所有交换模块达到全线速交换，所有交换模块的端口需要全部激活且配置支持其正常使用的所有软件许可</w:t>
            </w:r>
          </w:p>
          <w:p w:rsidR="007A2E0C" w:rsidRDefault="007A2E0C">
            <w:pPr>
              <w:autoSpaceDE w:val="0"/>
              <w:autoSpaceDN w:val="0"/>
              <w:adjustRightInd w:val="0"/>
              <w:spacing w:line="360" w:lineRule="auto"/>
              <w:rPr>
                <w:rFonts w:ascii="宋体" w:hAnsi="宋体" w:hint="eastAsia"/>
                <w:kern w:val="0"/>
                <w:szCs w:val="21"/>
              </w:rPr>
            </w:pPr>
            <w:r>
              <w:rPr>
                <w:rFonts w:ascii="宋体" w:hAnsi="宋体" w:hint="eastAsia"/>
                <w:kern w:val="0"/>
                <w:szCs w:val="21"/>
              </w:rPr>
              <w:t>★本次项目配置的交换模块对内提供≥64个10Gb下行接口以及≥32个8G FC下行接口，对外提供≥28个10Gb上行接口以及16个8Gb FC上行接口，配置≥16个10GE SFP+多</w:t>
            </w:r>
            <w:r>
              <w:rPr>
                <w:rFonts w:ascii="宋体" w:hAnsi="宋体" w:hint="eastAsia"/>
                <w:kern w:val="0"/>
                <w:szCs w:val="21"/>
              </w:rPr>
              <w:lastRenderedPageBreak/>
              <w:t>模光模块以及≥16个8Gb SFP+多模光模块</w:t>
            </w:r>
          </w:p>
          <w:p w:rsidR="007A2E0C" w:rsidRDefault="007A2E0C">
            <w:pPr>
              <w:autoSpaceDE w:val="0"/>
              <w:autoSpaceDN w:val="0"/>
              <w:adjustRightInd w:val="0"/>
              <w:spacing w:line="360" w:lineRule="auto"/>
              <w:rPr>
                <w:rFonts w:ascii="宋体" w:hAnsi="宋体" w:hint="eastAsia"/>
                <w:kern w:val="0"/>
                <w:szCs w:val="21"/>
              </w:rPr>
            </w:pPr>
            <w:r>
              <w:rPr>
                <w:rFonts w:ascii="宋体" w:hAnsi="宋体" w:hint="eastAsia"/>
                <w:kern w:val="0"/>
                <w:szCs w:val="21"/>
              </w:rPr>
              <w:t>#交换模块更换硬件时支持配置自动下发，无需人工参与重新配置，提供技术实现说明</w:t>
            </w:r>
          </w:p>
          <w:p w:rsidR="007A2E0C" w:rsidRDefault="007A2E0C">
            <w:pPr>
              <w:spacing w:line="360" w:lineRule="auto"/>
              <w:rPr>
                <w:rFonts w:ascii="宋体" w:hAnsi="宋体" w:hint="eastAsia"/>
                <w:szCs w:val="21"/>
              </w:rPr>
            </w:pPr>
            <w:r>
              <w:rPr>
                <w:rFonts w:ascii="宋体" w:hAnsi="宋体" w:hint="eastAsia"/>
                <w:kern w:val="0"/>
                <w:szCs w:val="21"/>
              </w:rPr>
              <w:t>刀片机箱采用高可靠的无源背板设计</w:t>
            </w:r>
          </w:p>
          <w:p w:rsidR="007A2E0C" w:rsidRDefault="007A2E0C">
            <w:pPr>
              <w:autoSpaceDE w:val="0"/>
              <w:autoSpaceDN w:val="0"/>
              <w:adjustRightInd w:val="0"/>
              <w:spacing w:line="360" w:lineRule="auto"/>
              <w:rPr>
                <w:rFonts w:ascii="宋体" w:hAnsi="宋体" w:hint="eastAsia"/>
                <w:kern w:val="0"/>
                <w:szCs w:val="21"/>
              </w:rPr>
            </w:pPr>
            <w:r>
              <w:rPr>
                <w:rFonts w:ascii="宋体" w:hAnsi="宋体" w:hint="eastAsia"/>
                <w:kern w:val="0"/>
                <w:szCs w:val="21"/>
              </w:rPr>
              <w:t>★刀片机框满配冗余热插拔白金级高效率交流电源，单个电源额定功率≥2500W以满足刀片系统高功率密度配置下长期稳定运行，电源模块需采用高能效设计，必须达到80 PLUS Platinum效能要求，电源支持N+N冗余，即在刀片满配情况下，两路供电中的一路出现问题时仍需保证所有刀片不能宕机，满配热插拔冗余散热风扇</w:t>
            </w:r>
          </w:p>
          <w:p w:rsidR="007A2E0C" w:rsidRDefault="007A2E0C">
            <w:pPr>
              <w:autoSpaceDE w:val="0"/>
              <w:autoSpaceDN w:val="0"/>
              <w:adjustRightInd w:val="0"/>
              <w:spacing w:line="360" w:lineRule="auto"/>
              <w:rPr>
                <w:rFonts w:ascii="宋体" w:hAnsi="宋体" w:hint="eastAsia"/>
                <w:kern w:val="0"/>
                <w:szCs w:val="21"/>
              </w:rPr>
            </w:pPr>
            <w:r>
              <w:rPr>
                <w:rFonts w:ascii="宋体" w:hAnsi="宋体" w:hint="eastAsia"/>
                <w:kern w:val="0"/>
                <w:szCs w:val="21"/>
              </w:rPr>
              <w:t>★配置1+1冗余热插拔管理模块，提供现场和远程方式下对刀片式服务器体系架构中的硬件设备的访问、管理和故障诊断，集成虚拟介质、远程KVM等技术，可远程从光盘启动安装操作系统，机框内管理模块支持分域管理，按机框内部节点任意划分管理域，每个管理域内的用户只能控制管理自身域内的节点，管理模块具备级联接口可实现多机框的级联管理</w:t>
            </w:r>
          </w:p>
          <w:p w:rsidR="007A2E0C" w:rsidRDefault="007A2E0C">
            <w:pPr>
              <w:autoSpaceDE w:val="0"/>
              <w:autoSpaceDN w:val="0"/>
              <w:adjustRightInd w:val="0"/>
              <w:spacing w:line="360" w:lineRule="auto"/>
              <w:rPr>
                <w:rFonts w:ascii="宋体" w:hAnsi="宋体" w:hint="eastAsia"/>
                <w:kern w:val="0"/>
                <w:szCs w:val="21"/>
              </w:rPr>
            </w:pPr>
            <w:r>
              <w:rPr>
                <w:rFonts w:ascii="宋体" w:hAnsi="宋体" w:hint="eastAsia"/>
                <w:kern w:val="0"/>
                <w:szCs w:val="21"/>
              </w:rPr>
              <w:t>#通过管理模块可实现无状态计算，无需外置管理节点即可实现刀片服务器MAC地址和WWN号的池化分配和BIOS，网卡，HBA卡的配置管理，基于硬件刀片的迁移。</w:t>
            </w:r>
          </w:p>
          <w:p w:rsidR="007A2E0C" w:rsidRDefault="007A2E0C">
            <w:pPr>
              <w:autoSpaceDE w:val="0"/>
              <w:autoSpaceDN w:val="0"/>
              <w:adjustRightInd w:val="0"/>
              <w:spacing w:line="360" w:lineRule="auto"/>
              <w:rPr>
                <w:rFonts w:ascii="宋体" w:hAnsi="宋体" w:cs="Arial" w:hint="eastAsia"/>
                <w:szCs w:val="21"/>
              </w:rPr>
            </w:pPr>
            <w:r>
              <w:rPr>
                <w:rFonts w:ascii="宋体" w:hAnsi="宋体" w:hint="eastAsia"/>
                <w:kern w:val="0"/>
                <w:szCs w:val="21"/>
              </w:rPr>
              <w:t>＃提供本地KVM功能，通过一个物理接口可以集中呈现管理框内所有刀片。</w:t>
            </w:r>
          </w:p>
          <w:p w:rsidR="007A2E0C" w:rsidRDefault="007A2E0C">
            <w:pPr>
              <w:autoSpaceDE w:val="0"/>
              <w:autoSpaceDN w:val="0"/>
              <w:adjustRightInd w:val="0"/>
              <w:spacing w:line="360" w:lineRule="auto"/>
              <w:rPr>
                <w:rFonts w:ascii="宋体" w:hAnsi="宋体" w:hint="eastAsia"/>
                <w:b/>
                <w:kern w:val="0"/>
                <w:szCs w:val="21"/>
              </w:rPr>
            </w:pPr>
            <w:r>
              <w:rPr>
                <w:rFonts w:ascii="宋体" w:hAnsi="宋体" w:cs="Arial" w:hint="eastAsia"/>
                <w:b/>
                <w:szCs w:val="21"/>
              </w:rPr>
              <w:t>2、刀片服务器</w:t>
            </w:r>
          </w:p>
          <w:p w:rsidR="007A2E0C" w:rsidRDefault="007A2E0C">
            <w:pPr>
              <w:spacing w:line="360" w:lineRule="auto"/>
              <w:rPr>
                <w:rFonts w:ascii="宋体" w:hAnsi="宋体" w:hint="eastAsia"/>
                <w:szCs w:val="21"/>
              </w:rPr>
            </w:pPr>
            <w:r>
              <w:rPr>
                <w:rFonts w:ascii="宋体" w:hAnsi="宋体" w:hint="eastAsia"/>
                <w:kern w:val="0"/>
                <w:szCs w:val="21"/>
              </w:rPr>
              <w:t>★配置不低于2颗的Intel Xeon E5-2670 V3 2.3GHz/12Core处理器</w:t>
            </w:r>
          </w:p>
          <w:p w:rsidR="007A2E0C" w:rsidRDefault="007A2E0C">
            <w:pPr>
              <w:autoSpaceDE w:val="0"/>
              <w:autoSpaceDN w:val="0"/>
              <w:adjustRightInd w:val="0"/>
              <w:spacing w:line="360" w:lineRule="auto"/>
              <w:rPr>
                <w:rFonts w:ascii="宋体" w:hAnsi="宋体" w:hint="eastAsia"/>
                <w:kern w:val="0"/>
                <w:szCs w:val="21"/>
              </w:rPr>
            </w:pPr>
            <w:r>
              <w:rPr>
                <w:rFonts w:ascii="宋体" w:hAnsi="宋体" w:hint="eastAsia"/>
                <w:kern w:val="0"/>
                <w:szCs w:val="21"/>
              </w:rPr>
              <w:t>★板载24个RDIMM DDR4内存插槽，配置≥384GB ECC DDR4 2133MHz低电压内存</w:t>
            </w:r>
          </w:p>
          <w:p w:rsidR="007A2E0C" w:rsidRDefault="007A2E0C">
            <w:pPr>
              <w:autoSpaceDE w:val="0"/>
              <w:autoSpaceDN w:val="0"/>
              <w:adjustRightInd w:val="0"/>
              <w:spacing w:line="360" w:lineRule="auto"/>
              <w:rPr>
                <w:rFonts w:ascii="宋体" w:hAnsi="宋体" w:hint="eastAsia"/>
                <w:kern w:val="0"/>
                <w:szCs w:val="21"/>
              </w:rPr>
            </w:pPr>
            <w:r>
              <w:rPr>
                <w:rFonts w:ascii="宋体" w:hAnsi="宋体" w:hint="eastAsia"/>
                <w:kern w:val="0"/>
                <w:szCs w:val="21"/>
              </w:rPr>
              <w:t>★配置≥2块300GB 10KRPM SAS热插拔硬盘</w:t>
            </w:r>
          </w:p>
          <w:p w:rsidR="007A2E0C" w:rsidRDefault="007A2E0C">
            <w:pPr>
              <w:autoSpaceDE w:val="0"/>
              <w:autoSpaceDN w:val="0"/>
              <w:adjustRightInd w:val="0"/>
              <w:spacing w:line="360" w:lineRule="auto"/>
              <w:rPr>
                <w:rFonts w:ascii="宋体" w:hAnsi="宋体" w:hint="eastAsia"/>
                <w:kern w:val="0"/>
                <w:szCs w:val="21"/>
              </w:rPr>
            </w:pPr>
            <w:r>
              <w:rPr>
                <w:rFonts w:ascii="宋体" w:hAnsi="宋体" w:hint="eastAsia"/>
                <w:kern w:val="0"/>
                <w:szCs w:val="21"/>
              </w:rPr>
              <w:t>配置独立RAID卡，支持RAID0、RAID1以及RAID10</w:t>
            </w:r>
          </w:p>
          <w:p w:rsidR="007A2E0C" w:rsidRDefault="007A2E0C">
            <w:pPr>
              <w:autoSpaceDE w:val="0"/>
              <w:autoSpaceDN w:val="0"/>
              <w:adjustRightInd w:val="0"/>
              <w:spacing w:line="360" w:lineRule="auto"/>
              <w:rPr>
                <w:rFonts w:ascii="宋体" w:hAnsi="宋体" w:hint="eastAsia"/>
                <w:kern w:val="0"/>
                <w:szCs w:val="21"/>
              </w:rPr>
            </w:pPr>
            <w:r>
              <w:rPr>
                <w:rFonts w:ascii="宋体" w:hAnsi="宋体" w:hint="eastAsia"/>
                <w:kern w:val="0"/>
                <w:szCs w:val="21"/>
              </w:rPr>
              <w:lastRenderedPageBreak/>
              <w:t>★每片刀片配置2个10GE物理接口以及2个8G FC物理接口</w:t>
            </w:r>
          </w:p>
          <w:p w:rsidR="007A2E0C" w:rsidRDefault="007A2E0C">
            <w:pPr>
              <w:autoSpaceDE w:val="0"/>
              <w:autoSpaceDN w:val="0"/>
              <w:adjustRightInd w:val="0"/>
              <w:spacing w:line="360" w:lineRule="auto"/>
              <w:rPr>
                <w:rFonts w:ascii="宋体" w:hAnsi="宋体" w:hint="eastAsia"/>
                <w:kern w:val="0"/>
                <w:szCs w:val="21"/>
              </w:rPr>
            </w:pPr>
            <w:r>
              <w:rPr>
                <w:rFonts w:ascii="宋体" w:hAnsi="宋体" w:hint="eastAsia"/>
                <w:kern w:val="0"/>
                <w:szCs w:val="21"/>
              </w:rPr>
              <w:t>★配置远程管理模块，实现与操作系统无关的远程对服务器的完全控制，包括设备监控、虚拟KVM、远程的开机、关机、重启、虚拟软驱、虚拟光驱等操作</w:t>
            </w:r>
          </w:p>
          <w:p w:rsidR="007A2E0C" w:rsidRDefault="007A2E0C">
            <w:pPr>
              <w:autoSpaceDE w:val="0"/>
              <w:autoSpaceDN w:val="0"/>
              <w:adjustRightInd w:val="0"/>
              <w:spacing w:line="360" w:lineRule="auto"/>
              <w:rPr>
                <w:rFonts w:ascii="宋体" w:hAnsi="宋体" w:hint="eastAsia"/>
                <w:kern w:val="0"/>
                <w:szCs w:val="21"/>
              </w:rPr>
            </w:pPr>
            <w:r>
              <w:rPr>
                <w:rFonts w:ascii="宋体" w:hAnsi="宋体" w:hint="eastAsia"/>
                <w:kern w:val="0"/>
                <w:szCs w:val="21"/>
              </w:rPr>
              <w:t>#刀片上的管理软件为自主研发的提供软件著作权登记证书复印件证明</w:t>
            </w:r>
          </w:p>
          <w:p w:rsidR="007A2E0C" w:rsidRDefault="007A2E0C">
            <w:pPr>
              <w:autoSpaceDE w:val="0"/>
              <w:autoSpaceDN w:val="0"/>
              <w:adjustRightInd w:val="0"/>
              <w:spacing w:line="360" w:lineRule="auto"/>
              <w:rPr>
                <w:rFonts w:ascii="宋体" w:hAnsi="宋体" w:cs="Arial" w:hint="eastAsia"/>
                <w:szCs w:val="21"/>
              </w:rPr>
            </w:pPr>
            <w:r>
              <w:rPr>
                <w:rFonts w:ascii="宋体" w:hAnsi="宋体" w:hint="eastAsia"/>
                <w:kern w:val="0"/>
                <w:szCs w:val="21"/>
              </w:rPr>
              <w:t>#支持在检测到宕机发生时将系统临终时刻的屏幕以指定的格式保存在BMC的存储空间内，当用户发现系统宕机后，可以通过网络登录BMC查看宕机屏幕进行故障定位或者远程将宕机屏幕获取到本地进行查看，方便问题定位，提供功能配置截图证明</w:t>
            </w:r>
            <w:r>
              <w:rPr>
                <w:rFonts w:ascii="宋体" w:hAnsi="宋体" w:cs="Arial" w:hint="eastAsia"/>
                <w:szCs w:val="21"/>
              </w:rPr>
              <w:t>。</w:t>
            </w:r>
          </w:p>
          <w:p w:rsidR="007A2E0C" w:rsidRDefault="007A2E0C">
            <w:pPr>
              <w:spacing w:line="360" w:lineRule="auto"/>
              <w:rPr>
                <w:rFonts w:ascii="宋体" w:hAnsi="宋体"/>
                <w:szCs w:val="21"/>
              </w:rPr>
            </w:pPr>
            <w:r>
              <w:rPr>
                <w:rFonts w:ascii="宋体" w:hAnsi="宋体" w:cs="Arial" w:hint="eastAsia"/>
                <w:szCs w:val="21"/>
              </w:rPr>
              <w:t>★提供原厂商5年7×24保修服务，原厂商在成都具有备件库及5名以上售后维护工程师(提供姓名、电话、邮箱、公司员工号)；</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szCs w:val="21"/>
              </w:rPr>
            </w:pPr>
            <w:r>
              <w:rPr>
                <w:rFonts w:hint="eastAsia"/>
                <w:szCs w:val="21"/>
              </w:rPr>
              <w:lastRenderedPageBreak/>
              <w:t>台</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szCs w:val="21"/>
              </w:rPr>
            </w:pPr>
            <w:r>
              <w:rPr>
                <w:szCs w:val="21"/>
              </w:rPr>
              <w:t>12</w:t>
            </w:r>
          </w:p>
        </w:tc>
      </w:tr>
      <w:tr w:rsidR="007A2E0C" w:rsidTr="007A2E0C">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7A2E0C" w:rsidRDefault="007A2E0C" w:rsidP="009171CE">
            <w:pPr>
              <w:spacing w:beforeLines="50" w:afterLines="50"/>
              <w:jc w:val="center"/>
              <w:rPr>
                <w:b/>
                <w:szCs w:val="21"/>
              </w:rPr>
            </w:pPr>
            <w:r>
              <w:rPr>
                <w:b/>
                <w:szCs w:val="21"/>
              </w:rPr>
              <w:lastRenderedPageBreak/>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rFonts w:ascii="宋体" w:hAnsi="宋体" w:cs="Arial"/>
                <w:szCs w:val="21"/>
              </w:rPr>
            </w:pPr>
            <w:r>
              <w:rPr>
                <w:rFonts w:ascii="宋体" w:hAnsi="宋体" w:cs="Arial" w:hint="eastAsia"/>
                <w:szCs w:val="21"/>
              </w:rPr>
              <w:t>磁盘柜</w:t>
            </w:r>
          </w:p>
        </w:tc>
        <w:tc>
          <w:tcPr>
            <w:tcW w:w="5386" w:type="dxa"/>
            <w:tcBorders>
              <w:top w:val="single" w:sz="4" w:space="0" w:color="auto"/>
              <w:left w:val="single" w:sz="4" w:space="0" w:color="auto"/>
              <w:bottom w:val="single" w:sz="4" w:space="0" w:color="auto"/>
              <w:right w:val="single" w:sz="4" w:space="0" w:color="auto"/>
            </w:tcBorders>
            <w:vAlign w:val="center"/>
            <w:hideMark/>
          </w:tcPr>
          <w:p w:rsidR="007A2E0C" w:rsidRDefault="007A2E0C">
            <w:pPr>
              <w:widowControl/>
              <w:spacing w:line="360" w:lineRule="auto"/>
              <w:jc w:val="left"/>
              <w:rPr>
                <w:rFonts w:ascii="宋体" w:hAnsi="宋体" w:cs="Arial"/>
                <w:szCs w:val="21"/>
              </w:rPr>
            </w:pPr>
            <w:r>
              <w:rPr>
                <w:rFonts w:ascii="宋体" w:hAnsi="宋体" w:cs="Arial" w:hint="eastAsia"/>
                <w:szCs w:val="21"/>
              </w:rPr>
              <w:t>★须兼容学校数据中心现有的两套存储设备，并实现统一管理与资源划分。</w:t>
            </w:r>
          </w:p>
          <w:p w:rsidR="007A2E0C" w:rsidRDefault="007A2E0C">
            <w:pPr>
              <w:widowControl/>
              <w:spacing w:line="360" w:lineRule="auto"/>
              <w:jc w:val="left"/>
              <w:rPr>
                <w:rFonts w:hint="eastAsia"/>
                <w:szCs w:val="21"/>
              </w:rPr>
            </w:pPr>
            <w:r>
              <w:rPr>
                <w:rFonts w:ascii="宋体" w:hAnsi="宋体" w:cs="Arial" w:hint="eastAsia"/>
                <w:szCs w:val="21"/>
              </w:rPr>
              <w:t>★</w:t>
            </w:r>
            <w:r>
              <w:rPr>
                <w:rFonts w:hint="eastAsia"/>
                <w:szCs w:val="21"/>
              </w:rPr>
              <w:t>与数据中心现有存储设备兼容的磁盘笼，并经过现有</w:t>
            </w:r>
            <w:r>
              <w:rPr>
                <w:szCs w:val="21"/>
              </w:rPr>
              <w:t>#</w:t>
            </w:r>
            <w:r>
              <w:rPr>
                <w:rFonts w:hint="eastAsia"/>
                <w:szCs w:val="21"/>
              </w:rPr>
              <w:t>存储设备厂商认证配置</w:t>
            </w:r>
            <w:r>
              <w:rPr>
                <w:szCs w:val="21"/>
              </w:rPr>
              <w:t>15</w:t>
            </w:r>
            <w:r>
              <w:rPr>
                <w:rFonts w:hint="eastAsia"/>
                <w:szCs w:val="21"/>
              </w:rPr>
              <w:t>盘位（</w:t>
            </w:r>
            <w:r>
              <w:rPr>
                <w:szCs w:val="21"/>
              </w:rPr>
              <w:t>3.5’</w:t>
            </w:r>
            <w:r>
              <w:rPr>
                <w:rFonts w:hint="eastAsia"/>
                <w:szCs w:val="21"/>
              </w:rPr>
              <w:t>），支持</w:t>
            </w:r>
            <w:r>
              <w:rPr>
                <w:szCs w:val="21"/>
              </w:rPr>
              <w:t>SSD</w:t>
            </w:r>
            <w:r>
              <w:rPr>
                <w:rFonts w:hint="eastAsia"/>
                <w:szCs w:val="21"/>
              </w:rPr>
              <w:t>、</w:t>
            </w:r>
            <w:r>
              <w:rPr>
                <w:szCs w:val="21"/>
              </w:rPr>
              <w:t>SAS</w:t>
            </w:r>
            <w:r>
              <w:rPr>
                <w:rFonts w:hint="eastAsia"/>
                <w:szCs w:val="21"/>
              </w:rPr>
              <w:t>、</w:t>
            </w:r>
            <w:r>
              <w:rPr>
                <w:szCs w:val="21"/>
              </w:rPr>
              <w:t>NL-SAS</w:t>
            </w:r>
            <w:r>
              <w:rPr>
                <w:rFonts w:hint="eastAsia"/>
                <w:szCs w:val="21"/>
              </w:rPr>
              <w:t>磁盘</w:t>
            </w:r>
            <w:r>
              <w:rPr>
                <w:szCs w:val="21"/>
              </w:rPr>
              <w:t>;</w:t>
            </w:r>
          </w:p>
          <w:p w:rsidR="007A2E0C" w:rsidRDefault="007A2E0C">
            <w:pPr>
              <w:widowControl/>
              <w:spacing w:line="360" w:lineRule="auto"/>
              <w:jc w:val="left"/>
              <w:rPr>
                <w:szCs w:val="21"/>
              </w:rPr>
            </w:pPr>
            <w:r>
              <w:rPr>
                <w:rFonts w:ascii="宋体" w:hAnsi="宋体" w:cs="Arial" w:hint="eastAsia"/>
                <w:szCs w:val="21"/>
              </w:rPr>
              <w:t>★</w:t>
            </w:r>
            <w:r>
              <w:rPr>
                <w:szCs w:val="21"/>
              </w:rPr>
              <w:t>6Gb SAS</w:t>
            </w:r>
            <w:r>
              <w:rPr>
                <w:rFonts w:hint="eastAsia"/>
                <w:szCs w:val="21"/>
              </w:rPr>
              <w:t>接口并可扩展，配置与原系统连接的线缆</w:t>
            </w:r>
          </w:p>
          <w:p w:rsidR="007A2E0C" w:rsidRDefault="007A2E0C">
            <w:pPr>
              <w:widowControl/>
              <w:spacing w:line="360" w:lineRule="auto"/>
              <w:jc w:val="left"/>
              <w:rPr>
                <w:szCs w:val="21"/>
              </w:rPr>
            </w:pPr>
            <w:r>
              <w:rPr>
                <w:szCs w:val="21"/>
              </w:rPr>
              <w:t>#</w:t>
            </w:r>
            <w:r>
              <w:rPr>
                <w:rFonts w:hint="eastAsia"/>
                <w:szCs w:val="21"/>
              </w:rPr>
              <w:t>配置热插拔冗余电源</w:t>
            </w:r>
          </w:p>
          <w:p w:rsidR="007A2E0C" w:rsidRDefault="007A2E0C">
            <w:pPr>
              <w:widowControl/>
              <w:spacing w:line="360" w:lineRule="auto"/>
              <w:jc w:val="left"/>
              <w:rPr>
                <w:rFonts w:ascii="宋体" w:hAnsi="宋体" w:cs="宋体"/>
                <w:szCs w:val="21"/>
              </w:rPr>
            </w:pPr>
            <w:r>
              <w:rPr>
                <w:rFonts w:ascii="宋体" w:hAnsi="宋体" w:cs="Arial" w:hint="eastAsia"/>
                <w:szCs w:val="21"/>
              </w:rPr>
              <w:t>★</w:t>
            </w:r>
            <w:r>
              <w:rPr>
                <w:rFonts w:ascii="宋体" w:hAnsi="宋体" w:cs="宋体" w:hint="eastAsia"/>
                <w:szCs w:val="21"/>
              </w:rPr>
              <w:t>新增设备的现场安装及资源配置服务、分层软件配置及优化服务、数据卷远程镜像复制配置服务、原备份系统集成及优化服务；</w:t>
            </w:r>
          </w:p>
          <w:p w:rsidR="007A2E0C" w:rsidRDefault="007A2E0C">
            <w:pPr>
              <w:spacing w:line="360" w:lineRule="auto"/>
              <w:rPr>
                <w:rFonts w:ascii="宋体" w:hAnsi="宋体" w:cs="宋体"/>
                <w:szCs w:val="21"/>
              </w:rPr>
            </w:pPr>
            <w:r>
              <w:rPr>
                <w:rFonts w:ascii="宋体" w:hAnsi="宋体" w:cs="Arial" w:hint="eastAsia"/>
                <w:szCs w:val="21"/>
              </w:rPr>
              <w:t>★</w:t>
            </w:r>
            <w:r>
              <w:rPr>
                <w:rFonts w:ascii="宋体" w:hAnsi="宋体" w:cs="宋体" w:hint="eastAsia"/>
                <w:szCs w:val="21"/>
              </w:rPr>
              <w:t>保质期要求不低于原存储主机质保年限（原存储主机2018年到期），提供原厂商授权函原件和原厂服务承诺函原件,并加盖原厂鲜章</w:t>
            </w:r>
            <w:r>
              <w:rPr>
                <w:rFonts w:ascii="宋体" w:hAnsi="宋体" w:cs="Arial"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E0C" w:rsidRDefault="007A2E0C">
            <w:pPr>
              <w:widowControl/>
              <w:jc w:val="center"/>
              <w:rPr>
                <w:rFonts w:ascii="宋体" w:hAnsi="宋体" w:cs="Arial"/>
                <w:szCs w:val="21"/>
              </w:rPr>
            </w:pPr>
            <w:r>
              <w:rPr>
                <w:rFonts w:ascii="宋体" w:hAnsi="宋体" w:cs="Arial" w:hint="eastAsia"/>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E0C" w:rsidRDefault="007A2E0C">
            <w:pPr>
              <w:widowControl/>
              <w:jc w:val="center"/>
              <w:rPr>
                <w:rFonts w:ascii="宋体" w:hAnsi="宋体" w:cs="Arial"/>
                <w:szCs w:val="21"/>
              </w:rPr>
            </w:pPr>
            <w:r>
              <w:rPr>
                <w:rFonts w:ascii="宋体" w:hAnsi="宋体" w:cs="Arial" w:hint="eastAsia"/>
                <w:szCs w:val="21"/>
              </w:rPr>
              <w:t>2</w:t>
            </w:r>
          </w:p>
        </w:tc>
      </w:tr>
      <w:tr w:rsidR="007A2E0C" w:rsidTr="007A2E0C">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7A2E0C" w:rsidRDefault="007A2E0C" w:rsidP="009171CE">
            <w:pPr>
              <w:spacing w:beforeLines="50" w:afterLines="50"/>
              <w:jc w:val="center"/>
              <w:rPr>
                <w:b/>
                <w:szCs w:val="21"/>
              </w:rPr>
            </w:pPr>
            <w:r>
              <w:rPr>
                <w:b/>
                <w:szCs w:val="21"/>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rFonts w:ascii="宋体" w:hAnsi="宋体" w:cs="Arial"/>
                <w:szCs w:val="21"/>
              </w:rPr>
            </w:pPr>
            <w:r>
              <w:rPr>
                <w:rFonts w:ascii="宋体" w:hAnsi="宋体" w:cs="Arial" w:hint="eastAsia"/>
                <w:szCs w:val="21"/>
              </w:rPr>
              <w:t>磁盘</w:t>
            </w:r>
          </w:p>
        </w:tc>
        <w:tc>
          <w:tcPr>
            <w:tcW w:w="5386" w:type="dxa"/>
            <w:tcBorders>
              <w:top w:val="single" w:sz="4" w:space="0" w:color="auto"/>
              <w:left w:val="single" w:sz="4" w:space="0" w:color="auto"/>
              <w:bottom w:val="single" w:sz="4" w:space="0" w:color="auto"/>
              <w:right w:val="single" w:sz="4" w:space="0" w:color="auto"/>
            </w:tcBorders>
            <w:vAlign w:val="center"/>
            <w:hideMark/>
          </w:tcPr>
          <w:p w:rsidR="007A2E0C" w:rsidRDefault="007A2E0C">
            <w:pPr>
              <w:spacing w:line="360" w:lineRule="auto"/>
              <w:jc w:val="left"/>
            </w:pPr>
            <w:r>
              <w:rPr>
                <w:rFonts w:ascii="宋体" w:hAnsi="宋体" w:cs="Arial" w:hint="eastAsia"/>
                <w:szCs w:val="21"/>
              </w:rPr>
              <w:t>★</w:t>
            </w:r>
            <w:r>
              <w:rPr>
                <w:rFonts w:hint="eastAsia"/>
              </w:rPr>
              <w:t>与数据中心现有存储设备配置的磁盘笼完全兼容，并经过现有存储设备厂商认证的正品磁盘</w:t>
            </w:r>
            <w:r>
              <w:t>;</w:t>
            </w:r>
          </w:p>
          <w:p w:rsidR="007A2E0C" w:rsidRDefault="007A2E0C" w:rsidP="009171CE">
            <w:pPr>
              <w:numPr>
                <w:ilvl w:val="0"/>
                <w:numId w:val="1"/>
              </w:numPr>
              <w:spacing w:line="360" w:lineRule="auto"/>
              <w:jc w:val="left"/>
            </w:pPr>
            <w:r>
              <w:rPr>
                <w:rFonts w:hint="eastAsia"/>
              </w:rPr>
              <w:lastRenderedPageBreak/>
              <w:t>配置</w:t>
            </w:r>
            <w:r>
              <w:t>30</w:t>
            </w:r>
            <w:r>
              <w:rPr>
                <w:rFonts w:hint="eastAsia"/>
              </w:rPr>
              <w:t>块</w:t>
            </w:r>
            <w:r>
              <w:t>2TB 7.2Krpm6Gb NL-SAS</w:t>
            </w:r>
            <w:r>
              <w:rPr>
                <w:rFonts w:hint="eastAsia"/>
              </w:rPr>
              <w:t>硬盘（</w:t>
            </w:r>
            <w:r>
              <w:t>3.5</w:t>
            </w:r>
            <w:r>
              <w:rPr>
                <w:rFonts w:hint="eastAsia"/>
              </w:rPr>
              <w:t>’）</w:t>
            </w:r>
            <w:r>
              <w:t>;</w:t>
            </w:r>
          </w:p>
          <w:p w:rsidR="007A2E0C" w:rsidRDefault="007A2E0C" w:rsidP="009171CE">
            <w:pPr>
              <w:numPr>
                <w:ilvl w:val="0"/>
                <w:numId w:val="1"/>
              </w:numPr>
              <w:spacing w:line="360" w:lineRule="auto"/>
              <w:jc w:val="left"/>
            </w:pPr>
            <w:r>
              <w:rPr>
                <w:rFonts w:hint="eastAsia"/>
              </w:rPr>
              <w:t>新增设备的现场安装及资源配置服务、分层软件配置及优化服务、</w:t>
            </w:r>
            <w:r>
              <w:rPr>
                <w:rFonts w:ascii="宋体" w:hAnsi="宋体" w:cs="宋体" w:hint="eastAsia"/>
                <w:szCs w:val="21"/>
              </w:rPr>
              <w:t>数据卷远程镜像复制配置服务、</w:t>
            </w:r>
            <w:r>
              <w:rPr>
                <w:rFonts w:hint="eastAsia"/>
              </w:rPr>
              <w:t>原备份系统集成及优化服务</w:t>
            </w:r>
            <w:r>
              <w:t>;</w:t>
            </w:r>
          </w:p>
          <w:p w:rsidR="007A2E0C" w:rsidRDefault="007A2E0C">
            <w:pPr>
              <w:spacing w:line="360" w:lineRule="auto"/>
            </w:pPr>
            <w:r>
              <w:rPr>
                <w:rFonts w:ascii="宋体" w:hAnsi="宋体" w:cs="Arial" w:hint="eastAsia"/>
                <w:szCs w:val="21"/>
              </w:rPr>
              <w:t>★</w:t>
            </w:r>
            <w:r>
              <w:rPr>
                <w:rFonts w:ascii="宋体" w:hAnsi="宋体" w:cs="宋体" w:hint="eastAsia"/>
                <w:szCs w:val="21"/>
              </w:rPr>
              <w:t>保质期要求不低于原存储主机质保年限（原存储主机2018年到期），提供原厂商授权函原件和原厂服务承诺函原件,并加盖原厂鲜章</w:t>
            </w:r>
            <w:r>
              <w:rPr>
                <w:rFonts w:ascii="宋体" w:hAnsi="宋体" w:cs="Arial"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rFonts w:ascii="宋体" w:hAnsi="宋体" w:cs="Arial"/>
                <w:szCs w:val="21"/>
              </w:rPr>
            </w:pPr>
            <w:r>
              <w:rPr>
                <w:rFonts w:ascii="宋体" w:hAnsi="宋体" w:cs="Arial" w:hint="eastAsia"/>
                <w:szCs w:val="21"/>
              </w:rPr>
              <w:lastRenderedPageBreak/>
              <w:t>块</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rFonts w:ascii="宋体" w:hAnsi="宋体" w:cs="Arial"/>
                <w:szCs w:val="21"/>
              </w:rPr>
            </w:pPr>
            <w:r>
              <w:rPr>
                <w:rFonts w:ascii="宋体" w:hAnsi="宋体" w:cs="Arial" w:hint="eastAsia"/>
                <w:szCs w:val="21"/>
              </w:rPr>
              <w:t>30</w:t>
            </w:r>
          </w:p>
        </w:tc>
      </w:tr>
      <w:tr w:rsidR="007A2E0C" w:rsidTr="007A2E0C">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7A2E0C" w:rsidRDefault="007A2E0C" w:rsidP="009171CE">
            <w:pPr>
              <w:spacing w:beforeLines="50" w:afterLines="50"/>
              <w:jc w:val="center"/>
              <w:rPr>
                <w:b/>
                <w:szCs w:val="21"/>
              </w:rPr>
            </w:pPr>
            <w:r>
              <w:rPr>
                <w:b/>
                <w:szCs w:val="21"/>
              </w:rPr>
              <w:lastRenderedPageBreak/>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7A2E0C" w:rsidRDefault="007A2E0C">
            <w:pPr>
              <w:jc w:val="center"/>
              <w:rPr>
                <w:rFonts w:ascii="宋体" w:hAnsi="宋体" w:cs="Arial"/>
                <w:szCs w:val="21"/>
              </w:rPr>
            </w:pPr>
            <w:r>
              <w:rPr>
                <w:rFonts w:ascii="宋体" w:hAnsi="宋体" w:cs="Arial" w:hint="eastAsia"/>
                <w:szCs w:val="21"/>
              </w:rPr>
              <w:t>模块扩容</w:t>
            </w:r>
          </w:p>
        </w:tc>
        <w:tc>
          <w:tcPr>
            <w:tcW w:w="5386" w:type="dxa"/>
            <w:tcBorders>
              <w:top w:val="single" w:sz="4" w:space="0" w:color="auto"/>
              <w:left w:val="single" w:sz="4" w:space="0" w:color="auto"/>
              <w:bottom w:val="single" w:sz="4" w:space="0" w:color="auto"/>
              <w:right w:val="single" w:sz="4" w:space="0" w:color="auto"/>
            </w:tcBorders>
            <w:vAlign w:val="center"/>
            <w:hideMark/>
          </w:tcPr>
          <w:p w:rsidR="007A2E0C" w:rsidRDefault="007A2E0C">
            <w:pPr>
              <w:autoSpaceDE w:val="0"/>
              <w:autoSpaceDN w:val="0"/>
              <w:adjustRightInd w:val="0"/>
              <w:spacing w:line="360" w:lineRule="auto"/>
              <w:rPr>
                <w:rFonts w:ascii="宋体" w:hAnsi="宋体"/>
                <w:kern w:val="0"/>
                <w:szCs w:val="21"/>
              </w:rPr>
            </w:pPr>
            <w:r>
              <w:rPr>
                <w:rFonts w:ascii="宋体" w:hAnsi="宋体" w:hint="eastAsia"/>
                <w:kern w:val="0"/>
                <w:szCs w:val="21"/>
              </w:rPr>
              <w:t>★犀浦校区现有两台光纤通道交换机，每台光纤通道交换机须提供≥8块 8Gbps FC 多模模块，以及配套的License授权和线缆</w:t>
            </w:r>
            <w:r>
              <w:rPr>
                <w:rFonts w:ascii="宋体" w:hAnsi="宋体" w:cs="Arial" w:hint="eastAsia"/>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E0C" w:rsidRDefault="007A2E0C">
            <w:pPr>
              <w:autoSpaceDE w:val="0"/>
              <w:autoSpaceDN w:val="0"/>
              <w:adjustRightInd w:val="0"/>
              <w:jc w:val="center"/>
              <w:rPr>
                <w:rFonts w:ascii="宋体" w:hAnsi="宋体"/>
                <w:kern w:val="0"/>
                <w:szCs w:val="21"/>
              </w:rPr>
            </w:pPr>
            <w:r>
              <w:rPr>
                <w:rFonts w:ascii="宋体" w:hAnsi="宋体" w:hint="eastAsia"/>
                <w:kern w:val="0"/>
                <w:szCs w:val="21"/>
              </w:rPr>
              <w:t>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7A2E0C" w:rsidRDefault="007A2E0C">
            <w:pPr>
              <w:autoSpaceDE w:val="0"/>
              <w:autoSpaceDN w:val="0"/>
              <w:adjustRightInd w:val="0"/>
              <w:jc w:val="center"/>
              <w:rPr>
                <w:rFonts w:ascii="宋体" w:hAnsi="宋体"/>
                <w:kern w:val="0"/>
                <w:szCs w:val="21"/>
              </w:rPr>
            </w:pPr>
            <w:r>
              <w:rPr>
                <w:rFonts w:ascii="宋体" w:hAnsi="宋体" w:hint="eastAsia"/>
                <w:kern w:val="0"/>
                <w:szCs w:val="21"/>
              </w:rPr>
              <w:t>2</w:t>
            </w:r>
          </w:p>
        </w:tc>
      </w:tr>
    </w:tbl>
    <w:p w:rsidR="007A2E0C" w:rsidRDefault="007A2E0C" w:rsidP="007A2E0C">
      <w:pPr>
        <w:spacing w:beforeLines="50" w:afterLines="50" w:line="360" w:lineRule="auto"/>
        <w:rPr>
          <w:b/>
        </w:rPr>
      </w:pPr>
      <w:r>
        <w:rPr>
          <w:b/>
        </w:rPr>
        <w:t>3</w:t>
      </w:r>
      <w:r>
        <w:rPr>
          <w:rFonts w:hint="eastAsia"/>
          <w:b/>
        </w:rPr>
        <w:t>、质保及售后服务要求</w:t>
      </w:r>
    </w:p>
    <w:p w:rsidR="007A2E0C" w:rsidRDefault="007A2E0C" w:rsidP="007A2E0C">
      <w:pPr>
        <w:spacing w:beforeLines="50" w:afterLines="50" w:line="360" w:lineRule="auto"/>
      </w:pPr>
      <w:r>
        <w:t xml:space="preserve">3.1 </w:t>
      </w:r>
      <w:r>
        <w:rPr>
          <w:rFonts w:hint="eastAsia"/>
        </w:rPr>
        <w:t>中标硬件产品的原厂服务要求</w:t>
      </w:r>
    </w:p>
    <w:p w:rsidR="007A2E0C" w:rsidRDefault="007A2E0C" w:rsidP="007A2E0C">
      <w:pPr>
        <w:spacing w:beforeLines="50" w:afterLines="50" w:line="360" w:lineRule="auto"/>
        <w:ind w:firstLineChars="200" w:firstLine="420"/>
      </w:pPr>
      <w:r>
        <w:rPr>
          <w:rFonts w:ascii="宋体" w:hAnsi="宋体" w:hint="eastAsia"/>
          <w:szCs w:val="21"/>
        </w:rPr>
        <w:t>硬件设备提供不低于5年的原厂质保服务、系统升级服务。</w:t>
      </w:r>
    </w:p>
    <w:p w:rsidR="007A2E0C" w:rsidRDefault="007A2E0C" w:rsidP="007A2E0C">
      <w:pPr>
        <w:spacing w:beforeLines="50" w:afterLines="50" w:line="360" w:lineRule="auto"/>
      </w:pPr>
      <w:r>
        <w:t xml:space="preserve">3.2 </w:t>
      </w:r>
      <w:r>
        <w:rPr>
          <w:rFonts w:hint="eastAsia"/>
        </w:rPr>
        <w:t>中标者需要提供的服务响应速度、服务网络及服务人员素质要求</w:t>
      </w:r>
    </w:p>
    <w:p w:rsidR="007A2E0C" w:rsidRDefault="007A2E0C" w:rsidP="007A2E0C">
      <w:pPr>
        <w:spacing w:beforeLines="50" w:afterLines="50" w:line="360" w:lineRule="auto"/>
        <w:ind w:firstLineChars="200" w:firstLine="420"/>
      </w:pPr>
      <w:r>
        <w:t>a</w:t>
      </w:r>
      <w:r>
        <w:rPr>
          <w:rFonts w:hint="eastAsia"/>
        </w:rPr>
        <w:t>、中标方应确保本次招标项目的各设备安全稳定的运行，并承诺提供不少于五年的免费维保服务。中标方应提供报修电话及相关联系人的移动电话，维保期内，在接到学校方售后服务申请后，中标方须在</w:t>
      </w:r>
      <w:r>
        <w:t>2</w:t>
      </w:r>
      <w:r>
        <w:rPr>
          <w:rFonts w:hint="eastAsia"/>
        </w:rPr>
        <w:t>小时内响应，</w:t>
      </w:r>
      <w:r>
        <w:t>4</w:t>
      </w:r>
      <w:r>
        <w:rPr>
          <w:rFonts w:hint="eastAsia"/>
        </w:rPr>
        <w:t>小时内免费上门现场维护，并在</w:t>
      </w:r>
      <w:r>
        <w:t>24</w:t>
      </w:r>
      <w:r>
        <w:rPr>
          <w:rFonts w:hint="eastAsia"/>
        </w:rPr>
        <w:t>小时内解决问题。</w:t>
      </w:r>
    </w:p>
    <w:p w:rsidR="007A2E0C" w:rsidRDefault="007A2E0C" w:rsidP="007A2E0C">
      <w:pPr>
        <w:spacing w:beforeLines="50" w:afterLines="50" w:line="360" w:lineRule="auto"/>
        <w:ind w:firstLineChars="200" w:firstLine="420"/>
      </w:pPr>
      <w:r>
        <w:t>b</w:t>
      </w:r>
      <w:r>
        <w:rPr>
          <w:rFonts w:hint="eastAsia"/>
        </w:rPr>
        <w:t>、中标产品质保期起始日期按验收合格日期计算，产品质保期内，在接到学校方售后服务申请后，中标方会同原厂商须在</w:t>
      </w:r>
      <w:r>
        <w:t>2</w:t>
      </w:r>
      <w:r>
        <w:rPr>
          <w:rFonts w:hint="eastAsia"/>
        </w:rPr>
        <w:t>小时内响应，</w:t>
      </w:r>
      <w:r>
        <w:t>4</w:t>
      </w:r>
      <w:r>
        <w:rPr>
          <w:rFonts w:hint="eastAsia"/>
        </w:rPr>
        <w:t>小时内免费上门现场维修，并在</w:t>
      </w:r>
      <w:r>
        <w:t>24</w:t>
      </w:r>
      <w:r>
        <w:rPr>
          <w:rFonts w:hint="eastAsia"/>
        </w:rPr>
        <w:t>小时内解决问题。</w:t>
      </w:r>
    </w:p>
    <w:p w:rsidR="007A2E0C" w:rsidRDefault="007A2E0C" w:rsidP="007A2E0C">
      <w:pPr>
        <w:spacing w:beforeLines="50" w:afterLines="50" w:line="360" w:lineRule="auto"/>
        <w:ind w:firstLineChars="200" w:firstLine="420"/>
      </w:pPr>
      <w:r>
        <w:t>c</w:t>
      </w:r>
      <w:r>
        <w:rPr>
          <w:rFonts w:hint="eastAsia"/>
        </w:rPr>
        <w:t>、中标产品保修期的第一年，所提供的产品在三个月内连续两次以上出现同一故障，中标方会同原厂商必须无偿更换同一档次产品。</w:t>
      </w:r>
    </w:p>
    <w:p w:rsidR="007A2E0C" w:rsidRDefault="007A2E0C" w:rsidP="007A2E0C">
      <w:pPr>
        <w:spacing w:beforeLines="50" w:afterLines="50" w:line="360" w:lineRule="auto"/>
        <w:ind w:firstLineChars="200" w:firstLine="420"/>
      </w:pPr>
      <w:r>
        <w:t>d</w:t>
      </w:r>
      <w:r>
        <w:rPr>
          <w:rFonts w:hint="eastAsia"/>
        </w:rPr>
        <w:t>、在中标产品的设计使用寿命周期内，中标方对所提供的产品需承诺终身维护，保证学校方更换到原厂原装的零部件，确保产品的正常使用。</w:t>
      </w:r>
    </w:p>
    <w:p w:rsidR="007A2E0C" w:rsidRDefault="007A2E0C" w:rsidP="007A2E0C">
      <w:pPr>
        <w:spacing w:beforeLines="50" w:afterLines="50" w:line="360" w:lineRule="auto"/>
      </w:pPr>
      <w:r>
        <w:t xml:space="preserve">3.3 </w:t>
      </w:r>
      <w:r>
        <w:rPr>
          <w:rFonts w:hint="eastAsia"/>
        </w:rPr>
        <w:t>中标硬件产品的培训要求</w:t>
      </w:r>
    </w:p>
    <w:p w:rsidR="007A2E0C" w:rsidRDefault="007A2E0C" w:rsidP="007A2E0C">
      <w:pPr>
        <w:spacing w:beforeLines="50" w:afterLines="50" w:line="360" w:lineRule="auto"/>
        <w:ind w:firstLineChars="200" w:firstLine="420"/>
      </w:pPr>
      <w:r>
        <w:rPr>
          <w:rFonts w:hint="eastAsia"/>
        </w:rPr>
        <w:lastRenderedPageBreak/>
        <w:t>硬件产品均应该提供原厂培训，包括实际现场培训、培训文档、培训案例等资料；并提供</w:t>
      </w:r>
      <w:r>
        <w:t>7</w:t>
      </w:r>
      <w:r>
        <w:rPr>
          <w:rFonts w:hint="eastAsia"/>
        </w:rPr>
        <w:t>×</w:t>
      </w:r>
      <w:r>
        <w:t>24</w:t>
      </w:r>
      <w:r>
        <w:rPr>
          <w:rFonts w:hint="eastAsia"/>
        </w:rPr>
        <w:t>咨询。</w:t>
      </w:r>
    </w:p>
    <w:p w:rsidR="009411CF" w:rsidRDefault="009411CF"/>
    <w:sectPr w:rsidR="009411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1CF" w:rsidRDefault="009411CF" w:rsidP="007A2E0C">
      <w:r>
        <w:separator/>
      </w:r>
    </w:p>
  </w:endnote>
  <w:endnote w:type="continuationSeparator" w:id="1">
    <w:p w:rsidR="009411CF" w:rsidRDefault="009411CF" w:rsidP="007A2E0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1CF" w:rsidRDefault="009411CF" w:rsidP="007A2E0C">
      <w:r>
        <w:separator/>
      </w:r>
    </w:p>
  </w:footnote>
  <w:footnote w:type="continuationSeparator" w:id="1">
    <w:p w:rsidR="009411CF" w:rsidRDefault="009411CF" w:rsidP="007A2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2900DA"/>
    <w:multiLevelType w:val="singleLevel"/>
    <w:tmpl w:val="542900DA"/>
    <w:lvl w:ilvl="0">
      <w:numFmt w:val="bullet"/>
      <w:lvlText w:val="★"/>
      <w:lvlJc w:val="left"/>
      <w:pPr>
        <w:ind w:left="420" w:hanging="420"/>
      </w:pPr>
      <w:rPr>
        <w:rFonts w:ascii="宋体" w:eastAsia="宋体" w:hAnsi="宋体" w:cs="宋体" w:hint="eastAsia"/>
        <w:b/>
        <w:color w:val="000000"/>
      </w:rPr>
    </w:lvl>
  </w:abstractNum>
  <w:num w:numId="1">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2E0C"/>
    <w:rsid w:val="007A2E0C"/>
    <w:rsid w:val="00941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E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2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2E0C"/>
    <w:rPr>
      <w:sz w:val="18"/>
      <w:szCs w:val="18"/>
    </w:rPr>
  </w:style>
  <w:style w:type="paragraph" w:styleId="a4">
    <w:name w:val="footer"/>
    <w:basedOn w:val="a"/>
    <w:link w:val="Char0"/>
    <w:uiPriority w:val="99"/>
    <w:semiHidden/>
    <w:unhideWhenUsed/>
    <w:rsid w:val="007A2E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2E0C"/>
    <w:rPr>
      <w:sz w:val="18"/>
      <w:szCs w:val="18"/>
    </w:rPr>
  </w:style>
</w:styles>
</file>

<file path=word/webSettings.xml><?xml version="1.0" encoding="utf-8"?>
<w:webSettings xmlns:r="http://schemas.openxmlformats.org/officeDocument/2006/relationships" xmlns:w="http://schemas.openxmlformats.org/wordprocessingml/2006/main">
  <w:divs>
    <w:div w:id="108202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2015-06-04T08:32:00Z</dcterms:created>
  <dcterms:modified xsi:type="dcterms:W3CDTF">2015-06-04T08:32:00Z</dcterms:modified>
</cp:coreProperties>
</file>