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281" w:rsidRDefault="00B84281" w:rsidP="00B84281">
      <w:pPr>
        <w:pStyle w:val="1"/>
        <w:jc w:val="center"/>
      </w:pPr>
      <w:r>
        <w:rPr>
          <w:rFonts w:hint="eastAsia"/>
        </w:rPr>
        <w:t>技术标准和要求</w:t>
      </w:r>
    </w:p>
    <w:p w:rsidR="00B84281" w:rsidRDefault="00B84281" w:rsidP="00B84281">
      <w:pPr>
        <w:spacing w:beforeLines="50" w:afterLines="50" w:line="360" w:lineRule="auto"/>
        <w:rPr>
          <w:b/>
        </w:rPr>
      </w:pPr>
      <w:bookmarkStart w:id="0" w:name="_Toc397780075"/>
      <w:bookmarkStart w:id="1" w:name="_Toc397779917"/>
      <w:bookmarkStart w:id="2" w:name="_Toc397779711"/>
      <w:bookmarkStart w:id="3" w:name="_Toc397779508"/>
      <w:bookmarkStart w:id="4" w:name="_Toc397779404"/>
      <w:r>
        <w:rPr>
          <w:b/>
        </w:rPr>
        <w:t>1</w:t>
      </w:r>
      <w:r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B84281" w:rsidTr="00B84281">
        <w:trPr>
          <w:trHeight w:val="521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数量</w:t>
            </w:r>
          </w:p>
        </w:tc>
      </w:tr>
      <w:tr w:rsidR="00B84281" w:rsidTr="00B84281">
        <w:trPr>
          <w:trHeight w:val="496"/>
          <w:jc w:val="center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/>
                <w:b/>
                <w:bCs/>
                <w:szCs w:val="21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多靶多功能溅射系统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 w:hint="eastAsia"/>
                <w:b/>
                <w:bCs/>
                <w:szCs w:val="21"/>
              </w:rPr>
              <w:t>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>
              <w:rPr>
                <w:rFonts w:eastAsia="楷体"/>
                <w:b/>
                <w:bCs/>
                <w:szCs w:val="21"/>
              </w:rPr>
              <w:t>1</w:t>
            </w:r>
          </w:p>
        </w:tc>
      </w:tr>
    </w:tbl>
    <w:p w:rsidR="00B84281" w:rsidRDefault="00B84281" w:rsidP="00B84281">
      <w:pPr>
        <w:spacing w:beforeLines="50" w:afterLines="50" w:line="360" w:lineRule="auto"/>
        <w:rPr>
          <w:rFonts w:ascii="Times New Roman" w:hAnsi="Times New Roman" w:cs="Times New Roman"/>
          <w:b/>
        </w:rPr>
      </w:pPr>
      <w:bookmarkStart w:id="5" w:name="_Toc397780076"/>
      <w:bookmarkStart w:id="6" w:name="_Toc397779918"/>
      <w:bookmarkStart w:id="7" w:name="_Toc397779712"/>
      <w:bookmarkStart w:id="8" w:name="_Toc397779509"/>
      <w:bookmarkStart w:id="9" w:name="_Toc397779405"/>
      <w:r>
        <w:rPr>
          <w:b/>
        </w:rPr>
        <w:t>2</w:t>
      </w:r>
      <w:r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4536"/>
        <w:gridCol w:w="708"/>
        <w:gridCol w:w="725"/>
        <w:gridCol w:w="885"/>
      </w:tblGrid>
      <w:tr w:rsidR="00B84281" w:rsidTr="00B842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 w:rsidP="00F447BF">
            <w:pPr>
              <w:spacing w:beforeLines="50" w:afterLines="50"/>
              <w:jc w:val="center"/>
              <w:rPr>
                <w:rFonts w:ascii="Calibri" w:hAnsi="Calibri"/>
                <w:b/>
                <w:szCs w:val="24"/>
              </w:rPr>
            </w:pPr>
            <w:bookmarkStart w:id="10" w:name="_Toc397780173"/>
            <w:bookmarkStart w:id="11" w:name="_Toc397780077"/>
            <w:bookmarkStart w:id="12" w:name="_Toc397779919"/>
            <w:bookmarkStart w:id="13" w:name="_Toc397779713"/>
            <w:bookmarkStart w:id="14" w:name="_Toc397779510"/>
            <w:bookmarkStart w:id="15" w:name="_Toc397779406"/>
            <w:bookmarkStart w:id="16" w:name="_Toc396477181"/>
            <w:bookmarkStart w:id="17" w:name="_Toc247085767"/>
            <w:bookmarkStart w:id="18" w:name="_Toc246996995"/>
            <w:bookmarkStart w:id="19" w:name="_Toc246996252"/>
            <w:bookmarkStart w:id="20" w:name="_Toc179632627"/>
            <w:bookmarkStart w:id="21" w:name="_Toc152045609"/>
            <w:bookmarkStart w:id="22" w:name="_Toc152042387"/>
            <w:bookmarkStart w:id="23" w:name="_Toc144974577"/>
            <w:r>
              <w:rPr>
                <w:rFonts w:ascii="Calibri" w:hAnsi="Calibri" w:hint="eastAsia"/>
                <w:b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 w:rsidP="00F447BF">
            <w:pPr>
              <w:spacing w:beforeLines="50" w:afterLines="5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hint="eastAsia"/>
                <w:b/>
              </w:rPr>
              <w:t>名称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 w:rsidP="00F447BF">
            <w:pPr>
              <w:spacing w:beforeLines="50" w:afterLines="5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hint="eastAsia"/>
                <w:b/>
              </w:rPr>
              <w:t>详细技术指标及功能需求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 w:rsidP="00F447BF">
            <w:pPr>
              <w:spacing w:beforeLines="50" w:afterLines="5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hint="eastAsia"/>
                <w:b/>
              </w:rPr>
              <w:t>单位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 w:rsidP="00F447BF">
            <w:pPr>
              <w:spacing w:beforeLines="50" w:afterLines="5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hint="eastAsia"/>
                <w:b/>
              </w:rPr>
              <w:t>数量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 w:rsidP="00F447BF">
            <w:pPr>
              <w:spacing w:beforeLines="50" w:afterLines="5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 w:hint="eastAsia"/>
                <w:b/>
              </w:rPr>
              <w:t>备注</w:t>
            </w:r>
          </w:p>
        </w:tc>
      </w:tr>
      <w:tr w:rsidR="00B84281" w:rsidTr="00B8428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 w:rsidP="00F447BF">
            <w:pPr>
              <w:spacing w:beforeLines="50" w:afterLines="50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多靶多功能溅射系统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>
            <w:pPr>
              <w:rPr>
                <w:rFonts w:ascii="Calibri" w:eastAsia="宋体" w:hAnsi="Calibri" w:cs="Times New Roman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宋体" w:hint="eastAsia"/>
                <w:sz w:val="20"/>
                <w:szCs w:val="20"/>
              </w:rPr>
              <w:t>、主要用途：能够采用磁控溅射和离子束溅射制备超导、磁性材料、半导体介电材料等电子薄膜；并且能够在多种生物模板上制备具有仿生结构的功能材料。</w:t>
            </w:r>
            <w:r>
              <w:rPr>
                <w:rFonts w:ascii="Calibri" w:hAnsi="Calibri"/>
                <w:sz w:val="20"/>
                <w:szCs w:val="20"/>
              </w:rPr>
              <w:br/>
              <w:t>2</w:t>
            </w:r>
            <w:r>
              <w:rPr>
                <w:rFonts w:ascii="Calibri" w:hAnsi="宋体" w:hint="eastAsia"/>
                <w:sz w:val="20"/>
                <w:szCs w:val="20"/>
              </w:rPr>
              <w:t>、系统总体要求：</w:t>
            </w:r>
            <w:r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宋体" w:hint="eastAsia"/>
                <w:sz w:val="20"/>
                <w:szCs w:val="20"/>
              </w:rPr>
              <w:t>系统必须具备主机结构，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宋体" w:hint="eastAsia"/>
                <w:sz w:val="20"/>
                <w:szCs w:val="20"/>
              </w:rPr>
              <w:t>套基片转动系统，</w:t>
            </w:r>
            <w:r>
              <w:rPr>
                <w:rFonts w:ascii="Calibri" w:hAnsi="Calibri"/>
                <w:sz w:val="20"/>
                <w:szCs w:val="20"/>
              </w:rPr>
              <w:t>2</w:t>
            </w:r>
            <w:r>
              <w:rPr>
                <w:rFonts w:ascii="Calibri" w:hAnsi="宋体" w:hint="eastAsia"/>
                <w:sz w:val="20"/>
                <w:szCs w:val="20"/>
              </w:rPr>
              <w:t>个磁控溅射靶枪，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宋体" w:hint="eastAsia"/>
                <w:sz w:val="20"/>
                <w:szCs w:val="20"/>
              </w:rPr>
              <w:t>套离子束溅射装置，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宋体" w:hint="eastAsia"/>
                <w:sz w:val="20"/>
                <w:szCs w:val="20"/>
              </w:rPr>
              <w:t>个可旋转的离子束溅射靶材固定支架，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宋体" w:hint="eastAsia"/>
                <w:sz w:val="20"/>
                <w:szCs w:val="20"/>
              </w:rPr>
              <w:t>套真空抽气系统和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宋体" w:hint="eastAsia"/>
                <w:sz w:val="20"/>
                <w:szCs w:val="20"/>
              </w:rPr>
              <w:t>套加热系统。</w:t>
            </w:r>
            <w:r>
              <w:rPr>
                <w:rFonts w:ascii="Calibri" w:hAnsi="Calibri"/>
                <w:sz w:val="20"/>
                <w:szCs w:val="20"/>
              </w:rPr>
              <w:br/>
              <w:t>*3</w:t>
            </w:r>
            <w:r>
              <w:rPr>
                <w:rFonts w:ascii="Calibri" w:hAnsi="宋体" w:hint="eastAsia"/>
                <w:sz w:val="20"/>
                <w:szCs w:val="20"/>
              </w:rPr>
              <w:t>、基片转动系统技术要求：</w:t>
            </w:r>
          </w:p>
          <w:p w:rsidR="00B84281" w:rsidRDefault="00B842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3.1. </w:t>
            </w:r>
            <w:r>
              <w:rPr>
                <w:rFonts w:ascii="Calibri" w:hAnsi="宋体" w:hint="eastAsia"/>
                <w:sz w:val="20"/>
                <w:szCs w:val="20"/>
              </w:rPr>
              <w:t>基片能够正对靶面做公转运动，使基片可以实现公转运动同时实现自转运动，转速可调，调整范围为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宋体" w:hint="eastAsia"/>
                <w:sz w:val="20"/>
                <w:szCs w:val="20"/>
              </w:rPr>
              <w:t>转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宋体" w:hint="eastAsia"/>
                <w:sz w:val="20"/>
                <w:szCs w:val="20"/>
              </w:rPr>
              <w:t>分钟～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宋体" w:hint="eastAsia"/>
                <w:sz w:val="20"/>
                <w:szCs w:val="20"/>
              </w:rPr>
              <w:t>转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宋体" w:hint="eastAsia"/>
                <w:sz w:val="20"/>
                <w:szCs w:val="20"/>
              </w:rPr>
              <w:t>分钟；</w:t>
            </w:r>
          </w:p>
          <w:p w:rsidR="00B84281" w:rsidRDefault="00B842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3.2. </w:t>
            </w:r>
            <w:r>
              <w:rPr>
                <w:rFonts w:ascii="Calibri" w:hAnsi="宋体" w:hint="eastAsia"/>
                <w:sz w:val="20"/>
                <w:szCs w:val="20"/>
              </w:rPr>
              <w:t>基片能够进行垂直自转运动，基片架和转轴可以</w:t>
            </w:r>
            <w:r>
              <w:rPr>
                <w:rFonts w:ascii="Calibri" w:hAnsi="Calibri"/>
                <w:sz w:val="20"/>
                <w:szCs w:val="20"/>
              </w:rPr>
              <w:t>90°</w:t>
            </w:r>
            <w:r>
              <w:rPr>
                <w:rFonts w:ascii="Calibri" w:hAnsi="宋体" w:hint="eastAsia"/>
                <w:sz w:val="20"/>
                <w:szCs w:val="20"/>
              </w:rPr>
              <w:t>～</w:t>
            </w:r>
            <w:r>
              <w:rPr>
                <w:rFonts w:ascii="Calibri" w:hAnsi="Calibri"/>
                <w:sz w:val="20"/>
                <w:szCs w:val="20"/>
              </w:rPr>
              <w:t>70°</w:t>
            </w:r>
            <w:r>
              <w:rPr>
                <w:rFonts w:ascii="Calibri" w:hAnsi="宋体" w:hint="eastAsia"/>
                <w:sz w:val="20"/>
                <w:szCs w:val="20"/>
              </w:rPr>
              <w:t>（只针对一个靶）任意位置做自转运动转速可调，调整范围为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>
              <w:rPr>
                <w:rFonts w:ascii="Calibri" w:hAnsi="宋体" w:hint="eastAsia"/>
                <w:sz w:val="20"/>
                <w:szCs w:val="20"/>
              </w:rPr>
              <w:t>转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宋体" w:hint="eastAsia"/>
                <w:sz w:val="20"/>
                <w:szCs w:val="20"/>
              </w:rPr>
              <w:t>分钟～</w:t>
            </w:r>
            <w:r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宋体" w:hint="eastAsia"/>
                <w:sz w:val="20"/>
                <w:szCs w:val="20"/>
              </w:rPr>
              <w:t>转</w:t>
            </w:r>
            <w:r>
              <w:rPr>
                <w:rFonts w:ascii="Calibri" w:hAnsi="Calibri"/>
                <w:sz w:val="20"/>
                <w:szCs w:val="20"/>
              </w:rPr>
              <w:t>/</w:t>
            </w:r>
            <w:r>
              <w:rPr>
                <w:rFonts w:ascii="Calibri" w:hAnsi="宋体" w:hint="eastAsia"/>
                <w:sz w:val="20"/>
                <w:szCs w:val="20"/>
              </w:rPr>
              <w:t>分钟。基片为单面镀膜；</w:t>
            </w:r>
          </w:p>
          <w:p w:rsidR="00B84281" w:rsidRDefault="00B842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  <w:r>
              <w:rPr>
                <w:rFonts w:ascii="Calibri" w:hAnsi="宋体" w:hint="eastAsia"/>
                <w:sz w:val="20"/>
                <w:szCs w:val="20"/>
              </w:rPr>
              <w:t>、磁控溅射枪技术要求：</w:t>
            </w:r>
            <w:r>
              <w:rPr>
                <w:rFonts w:ascii="Calibri" w:hAnsi="Calibri"/>
                <w:sz w:val="20"/>
                <w:szCs w:val="20"/>
              </w:rPr>
              <w:br/>
              <w:t xml:space="preserve">4.1. </w:t>
            </w:r>
            <w:r>
              <w:rPr>
                <w:rFonts w:ascii="Calibri" w:hAnsi="宋体" w:hint="eastAsia"/>
                <w:sz w:val="20"/>
                <w:szCs w:val="20"/>
              </w:rPr>
              <w:t>系统配置两个圆形磁控靶枪对向放置，磁控靶的磁钢采用钐钴，溅射枪表面磁场约为</w:t>
            </w:r>
            <w:r>
              <w:rPr>
                <w:rFonts w:ascii="Calibri" w:hAnsi="Calibri"/>
                <w:sz w:val="20"/>
                <w:szCs w:val="20"/>
              </w:rPr>
              <w:t>800</w:t>
            </w:r>
            <w:r>
              <w:rPr>
                <w:rFonts w:ascii="Calibri" w:hAnsi="宋体" w:hint="eastAsia"/>
                <w:sz w:val="20"/>
                <w:szCs w:val="20"/>
              </w:rPr>
              <w:t>高斯，误差</w:t>
            </w:r>
            <w:r>
              <w:rPr>
                <w:rFonts w:ascii="Calibri" w:hAnsi="Calibri" w:hint="eastAsia"/>
                <w:sz w:val="20"/>
                <w:szCs w:val="20"/>
              </w:rPr>
              <w:t>≤±</w:t>
            </w:r>
            <w:r>
              <w:rPr>
                <w:rFonts w:ascii="Calibri" w:hAnsi="Calibri"/>
                <w:sz w:val="20"/>
                <w:szCs w:val="20"/>
              </w:rPr>
              <w:t>10%</w:t>
            </w:r>
            <w:r>
              <w:rPr>
                <w:rFonts w:ascii="Calibri" w:hAnsi="Calibri" w:hint="eastAsia"/>
                <w:sz w:val="20"/>
                <w:szCs w:val="20"/>
              </w:rPr>
              <w:t>；</w:t>
            </w:r>
          </w:p>
          <w:p w:rsidR="00B84281" w:rsidRDefault="00B842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4.2. </w:t>
            </w:r>
            <w:r>
              <w:rPr>
                <w:rFonts w:ascii="Calibri" w:hAnsi="宋体" w:hint="eastAsia"/>
                <w:sz w:val="20"/>
                <w:szCs w:val="20"/>
              </w:rPr>
              <w:t>靶材尺寸为</w:t>
            </w:r>
            <w:r>
              <w:rPr>
                <w:rFonts w:ascii="Calibri" w:hAnsi="Calibri"/>
                <w:sz w:val="20"/>
                <w:szCs w:val="20"/>
              </w:rPr>
              <w:t>Φ60 mm</w:t>
            </w:r>
            <w:r>
              <w:rPr>
                <w:rFonts w:ascii="Calibri" w:hAnsi="宋体" w:hint="eastAsia"/>
                <w:sz w:val="20"/>
                <w:szCs w:val="20"/>
              </w:rPr>
              <w:t>，靶电源配置两个</w:t>
            </w:r>
            <w:r>
              <w:rPr>
                <w:rFonts w:ascii="Calibri" w:hAnsi="Calibri"/>
                <w:sz w:val="20"/>
                <w:szCs w:val="20"/>
              </w:rPr>
              <w:t>1000 W</w:t>
            </w:r>
            <w:r>
              <w:rPr>
                <w:rFonts w:ascii="Calibri" w:hAnsi="宋体" w:hint="eastAsia"/>
                <w:sz w:val="20"/>
                <w:szCs w:val="20"/>
              </w:rPr>
              <w:t>直流电源和两个</w:t>
            </w:r>
            <w:r>
              <w:rPr>
                <w:rFonts w:ascii="Calibri" w:hAnsi="Calibri"/>
                <w:sz w:val="20"/>
                <w:szCs w:val="20"/>
              </w:rPr>
              <w:t>500 W</w:t>
            </w:r>
            <w:r>
              <w:rPr>
                <w:rFonts w:ascii="Calibri" w:hAnsi="宋体" w:hint="eastAsia"/>
                <w:sz w:val="20"/>
                <w:szCs w:val="20"/>
              </w:rPr>
              <w:t>射频电源，射频电源频率为</w:t>
            </w:r>
            <w:r>
              <w:rPr>
                <w:rFonts w:ascii="Calibri" w:hAnsi="Calibri"/>
                <w:sz w:val="20"/>
                <w:szCs w:val="20"/>
              </w:rPr>
              <w:t>13.56 MHz</w:t>
            </w:r>
            <w:r>
              <w:rPr>
                <w:rFonts w:ascii="Calibri" w:hAnsi="宋体" w:hint="eastAsia"/>
                <w:sz w:val="20"/>
                <w:szCs w:val="20"/>
              </w:rPr>
              <w:t>；</w:t>
            </w:r>
          </w:p>
          <w:p w:rsidR="00B84281" w:rsidRDefault="00B84281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  <w:r>
              <w:rPr>
                <w:rFonts w:ascii="Calibri" w:hAnsi="宋体" w:hint="eastAsia"/>
                <w:sz w:val="20"/>
                <w:szCs w:val="20"/>
              </w:rPr>
              <w:t>、离子束溅射装置技术要求：</w:t>
            </w:r>
          </w:p>
          <w:p w:rsidR="00B84281" w:rsidRDefault="00B84281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5.1. </w:t>
            </w:r>
            <w:r>
              <w:rPr>
                <w:rFonts w:ascii="Calibri" w:hAnsi="宋体" w:hint="eastAsia"/>
                <w:sz w:val="20"/>
                <w:szCs w:val="20"/>
              </w:rPr>
              <w:t>离子能量范围</w:t>
            </w:r>
            <w:r>
              <w:rPr>
                <w:rFonts w:ascii="Calibri" w:hAnsi="Calibri"/>
                <w:sz w:val="20"/>
                <w:szCs w:val="20"/>
              </w:rPr>
              <w:t>300</w:t>
            </w:r>
            <w:r>
              <w:rPr>
                <w:rFonts w:ascii="Calibri" w:hAnsi="宋体" w:hint="eastAsia"/>
                <w:sz w:val="20"/>
                <w:szCs w:val="20"/>
              </w:rPr>
              <w:t>～</w:t>
            </w:r>
            <w:r>
              <w:rPr>
                <w:rFonts w:ascii="Calibri" w:hAnsi="Calibri"/>
                <w:sz w:val="20"/>
                <w:szCs w:val="20"/>
              </w:rPr>
              <w:t>3000 eV</w:t>
            </w:r>
            <w:r>
              <w:rPr>
                <w:rFonts w:ascii="Calibri" w:hAnsi="宋体" w:hint="eastAsia"/>
                <w:sz w:val="20"/>
                <w:szCs w:val="20"/>
              </w:rPr>
              <w:t>，离子束流范围</w:t>
            </w:r>
            <w:r>
              <w:rPr>
                <w:rFonts w:ascii="Calibri" w:hAnsi="Calibri"/>
                <w:sz w:val="20"/>
                <w:szCs w:val="20"/>
              </w:rPr>
              <w:t>50</w:t>
            </w:r>
            <w:r>
              <w:rPr>
                <w:rFonts w:ascii="Calibri" w:hAnsi="宋体" w:hint="eastAsia"/>
                <w:sz w:val="20"/>
                <w:szCs w:val="20"/>
              </w:rPr>
              <w:t>～</w:t>
            </w:r>
            <w:r>
              <w:rPr>
                <w:rFonts w:ascii="Calibri" w:hAnsi="Calibri"/>
                <w:sz w:val="20"/>
                <w:szCs w:val="20"/>
              </w:rPr>
              <w:t>150 mA</w:t>
            </w:r>
            <w:r>
              <w:rPr>
                <w:rFonts w:ascii="Calibri" w:hAnsi="宋体" w:hint="eastAsia"/>
                <w:sz w:val="20"/>
                <w:szCs w:val="20"/>
              </w:rPr>
              <w:t>；</w:t>
            </w:r>
          </w:p>
          <w:p w:rsidR="00B84281" w:rsidRDefault="00B84281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5.2. </w:t>
            </w:r>
            <w:r>
              <w:rPr>
                <w:rFonts w:ascii="Calibri" w:hAnsi="宋体" w:hint="eastAsia"/>
                <w:sz w:val="20"/>
                <w:szCs w:val="20"/>
              </w:rPr>
              <w:t>工作气体要求为氩气、氮气、氧气，工作范围为</w:t>
            </w:r>
            <w:r>
              <w:rPr>
                <w:rFonts w:ascii="Calibri" w:hAnsi="Calibri"/>
                <w:sz w:val="20"/>
                <w:szCs w:val="20"/>
              </w:rPr>
              <w:t>1×10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 xml:space="preserve">-2 </w:t>
            </w:r>
            <w:r>
              <w:rPr>
                <w:rFonts w:ascii="Calibri" w:hAnsi="Calibri"/>
                <w:sz w:val="20"/>
                <w:szCs w:val="20"/>
              </w:rPr>
              <w:t>Pa~5×10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 xml:space="preserve">-2 </w:t>
            </w:r>
            <w:r>
              <w:rPr>
                <w:rFonts w:ascii="Calibri" w:hAnsi="Calibri"/>
                <w:sz w:val="20"/>
                <w:szCs w:val="20"/>
              </w:rPr>
              <w:t>Pa</w:t>
            </w:r>
            <w:r>
              <w:rPr>
                <w:rFonts w:ascii="Calibri" w:hAnsi="宋体" w:hint="eastAsia"/>
                <w:sz w:val="20"/>
                <w:szCs w:val="20"/>
              </w:rPr>
              <w:t>；</w:t>
            </w:r>
          </w:p>
          <w:p w:rsidR="00B84281" w:rsidRDefault="00B84281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5.3. </w:t>
            </w:r>
            <w:r>
              <w:rPr>
                <w:rFonts w:ascii="Calibri" w:hAnsi="宋体" w:hint="eastAsia"/>
                <w:sz w:val="20"/>
                <w:szCs w:val="20"/>
              </w:rPr>
              <w:t>溅射区域范围为</w:t>
            </w:r>
            <w:r>
              <w:rPr>
                <w:rFonts w:ascii="Calibri" w:hAnsi="Calibri"/>
                <w:sz w:val="20"/>
                <w:szCs w:val="20"/>
              </w:rPr>
              <w:t>Φ300 mm-Φ600 mm</w:t>
            </w:r>
            <w:r>
              <w:rPr>
                <w:rFonts w:ascii="Calibri" w:hAnsi="宋体" w:hint="eastAsia"/>
                <w:sz w:val="20"/>
                <w:szCs w:val="20"/>
              </w:rPr>
              <w:t>；</w:t>
            </w:r>
          </w:p>
          <w:p w:rsidR="00B84281" w:rsidRDefault="00B84281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6</w:t>
            </w:r>
            <w:r>
              <w:rPr>
                <w:rFonts w:ascii="Calibri" w:hAnsi="宋体" w:hint="eastAsia"/>
                <w:sz w:val="20"/>
                <w:szCs w:val="20"/>
              </w:rPr>
              <w:t>、离子束溅射靶材固定支架技术要求：</w:t>
            </w:r>
          </w:p>
          <w:p w:rsidR="00B84281" w:rsidRDefault="00B84281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6.1. </w:t>
            </w:r>
            <w:r>
              <w:rPr>
                <w:rFonts w:ascii="Calibri" w:hAnsi="宋体" w:hint="eastAsia"/>
                <w:sz w:val="20"/>
                <w:szCs w:val="20"/>
              </w:rPr>
              <w:t>放置的靶材尺寸为</w:t>
            </w:r>
            <w:r>
              <w:rPr>
                <w:rFonts w:ascii="Calibri" w:hAnsi="Calibri"/>
                <w:sz w:val="20"/>
                <w:szCs w:val="20"/>
              </w:rPr>
              <w:t>Φ60 mm</w:t>
            </w:r>
            <w:r>
              <w:rPr>
                <w:rFonts w:ascii="Calibri" w:hAnsi="宋体" w:hint="eastAsia"/>
                <w:sz w:val="20"/>
                <w:szCs w:val="20"/>
              </w:rPr>
              <w:t>；</w:t>
            </w:r>
          </w:p>
          <w:p w:rsidR="00B84281" w:rsidRDefault="00B84281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6.2. </w:t>
            </w:r>
            <w:r>
              <w:rPr>
                <w:rFonts w:ascii="Calibri" w:hAnsi="宋体" w:hint="eastAsia"/>
                <w:sz w:val="20"/>
                <w:szCs w:val="20"/>
              </w:rPr>
              <w:t>靶材支架垂直距离可调，靶材可旋转；</w:t>
            </w:r>
          </w:p>
          <w:p w:rsidR="00B84281" w:rsidRDefault="00B84281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  <w:r>
              <w:rPr>
                <w:rFonts w:ascii="Calibri" w:hAnsi="宋体" w:hint="eastAsia"/>
                <w:sz w:val="20"/>
                <w:szCs w:val="20"/>
              </w:rPr>
              <w:t>、真空系统技术要求：</w:t>
            </w:r>
          </w:p>
          <w:p w:rsidR="00B84281" w:rsidRDefault="00B84281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7.1. </w:t>
            </w:r>
            <w:r>
              <w:rPr>
                <w:rFonts w:ascii="Calibri" w:hAnsi="宋体" w:hint="eastAsia"/>
                <w:sz w:val="20"/>
                <w:szCs w:val="20"/>
              </w:rPr>
              <w:t>要求主泵配用涡轮分子泵，分子泵口径为</w:t>
            </w:r>
            <w:r>
              <w:rPr>
                <w:rFonts w:ascii="Calibri" w:hAnsi="Calibri"/>
                <w:sz w:val="20"/>
                <w:szCs w:val="20"/>
              </w:rPr>
              <w:t>160 mm</w:t>
            </w:r>
            <w:r>
              <w:rPr>
                <w:rFonts w:ascii="Calibri" w:hAnsi="宋体" w:hint="eastAsia"/>
                <w:sz w:val="20"/>
                <w:szCs w:val="20"/>
              </w:rPr>
              <w:t>，前级配用直连机械泵；</w:t>
            </w:r>
          </w:p>
          <w:p w:rsidR="00B84281" w:rsidRDefault="00B84281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7.2. </w:t>
            </w:r>
            <w:r>
              <w:rPr>
                <w:rFonts w:ascii="Calibri" w:hAnsi="宋体" w:hint="eastAsia"/>
                <w:sz w:val="20"/>
                <w:szCs w:val="20"/>
              </w:rPr>
              <w:t>配备高真空阀、高真空阀口径为</w:t>
            </w:r>
            <w:r>
              <w:rPr>
                <w:rFonts w:ascii="Calibri" w:hAnsi="Calibri"/>
                <w:sz w:val="20"/>
                <w:szCs w:val="20"/>
              </w:rPr>
              <w:t>160 mm</w:t>
            </w:r>
            <w:r>
              <w:rPr>
                <w:rFonts w:ascii="Calibri" w:hAnsi="宋体" w:hint="eastAsia"/>
                <w:sz w:val="20"/>
                <w:szCs w:val="20"/>
              </w:rPr>
              <w:t>低真空阀、予真空阀、放气阀等真空控制单元，高真空阀为手动插板阀，可通过高真空阀控制真空室压强；</w:t>
            </w:r>
            <w:r>
              <w:rPr>
                <w:rFonts w:ascii="Calibri" w:hAnsi="Calibri"/>
                <w:sz w:val="20"/>
                <w:szCs w:val="20"/>
              </w:rPr>
              <w:br/>
              <w:t xml:space="preserve">7.3. </w:t>
            </w:r>
            <w:r>
              <w:rPr>
                <w:rFonts w:ascii="Calibri" w:hAnsi="宋体" w:hint="eastAsia"/>
                <w:sz w:val="20"/>
                <w:szCs w:val="20"/>
              </w:rPr>
              <w:t>镀膜室极限真空度应不低于</w:t>
            </w:r>
            <w:r>
              <w:rPr>
                <w:rFonts w:ascii="Calibri" w:hAnsi="Calibri"/>
                <w:sz w:val="20"/>
                <w:szCs w:val="20"/>
              </w:rPr>
              <w:t>5×10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 xml:space="preserve">-4 </w:t>
            </w:r>
            <w:r>
              <w:rPr>
                <w:rFonts w:ascii="Calibri" w:hAnsi="Calibri"/>
                <w:sz w:val="20"/>
                <w:szCs w:val="20"/>
              </w:rPr>
              <w:t>Pa</w:t>
            </w:r>
            <w:r>
              <w:rPr>
                <w:rFonts w:ascii="Calibri" w:hAnsi="Calibri" w:hint="eastAsia"/>
                <w:sz w:val="20"/>
                <w:szCs w:val="20"/>
              </w:rPr>
              <w:t>；</w:t>
            </w:r>
          </w:p>
          <w:p w:rsidR="00B84281" w:rsidRDefault="00B84281">
            <w:pPr>
              <w:jc w:val="left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  <w:r>
              <w:rPr>
                <w:rFonts w:ascii="Calibri" w:hAnsi="宋体" w:hint="eastAsia"/>
                <w:sz w:val="20"/>
                <w:szCs w:val="20"/>
              </w:rPr>
              <w:t>、加热系统技术要求：</w:t>
            </w:r>
          </w:p>
          <w:p w:rsidR="00B84281" w:rsidRDefault="00B84281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8.1</w:t>
            </w:r>
            <w:r>
              <w:rPr>
                <w:rFonts w:ascii="Calibri" w:hAnsi="宋体" w:hint="eastAsia"/>
                <w:sz w:val="20"/>
                <w:szCs w:val="20"/>
              </w:rPr>
              <w:t>基片加热器尺寸约</w:t>
            </w:r>
            <w:r>
              <w:rPr>
                <w:rFonts w:ascii="Calibri" w:hAnsi="Calibri"/>
                <w:sz w:val="20"/>
                <w:szCs w:val="20"/>
              </w:rPr>
              <w:t>140 mm</w:t>
            </w:r>
            <w:r>
              <w:rPr>
                <w:rFonts w:ascii="Calibri" w:hAnsi="Calibri"/>
                <w:sz w:val="20"/>
                <w:szCs w:val="20"/>
              </w:rPr>
              <w:sym w:font="Calibri" w:char="F046"/>
            </w:r>
            <w:r>
              <w:rPr>
                <w:rFonts w:ascii="Calibri" w:hAnsi="宋体" w:hint="eastAsia"/>
                <w:sz w:val="20"/>
                <w:szCs w:val="20"/>
              </w:rPr>
              <w:t>（内径），温度可控可调，最高加热温度</w:t>
            </w:r>
            <w:r>
              <w:rPr>
                <w:rFonts w:ascii="Calibri" w:hAnsi="Calibri"/>
                <w:sz w:val="20"/>
                <w:szCs w:val="20"/>
              </w:rPr>
              <w:t xml:space="preserve">800 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 w:hint="eastAsia"/>
                <w:sz w:val="20"/>
                <w:szCs w:val="20"/>
              </w:rPr>
              <w:t>，</w:t>
            </w:r>
            <w:r>
              <w:rPr>
                <w:rFonts w:ascii="Calibri" w:hAnsi="宋体" w:hint="eastAsia"/>
                <w:sz w:val="20"/>
                <w:szCs w:val="20"/>
              </w:rPr>
              <w:t>要求加热温度精度为</w:t>
            </w:r>
            <w:r>
              <w:rPr>
                <w:rFonts w:ascii="Calibri" w:hAnsi="Calibri"/>
                <w:sz w:val="20"/>
                <w:szCs w:val="20"/>
              </w:rPr>
              <w:t xml:space="preserve">±2 </w:t>
            </w:r>
            <w:r>
              <w:rPr>
                <w:rFonts w:ascii="Calibri" w:hAnsi="Calibri"/>
                <w:sz w:val="20"/>
                <w:szCs w:val="20"/>
                <w:vertAlign w:val="superscript"/>
              </w:rPr>
              <w:t>o</w:t>
            </w:r>
            <w:r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宋体" w:hint="eastAsia"/>
                <w:sz w:val="20"/>
                <w:szCs w:val="20"/>
              </w:rPr>
              <w:t>；基片运动始终位于加热器的中部。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hint="eastAsia"/>
                <w:sz w:val="20"/>
                <w:szCs w:val="20"/>
              </w:rPr>
              <w:lastRenderedPageBreak/>
              <w:t>台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281" w:rsidRDefault="00B8428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4281" w:rsidRDefault="00B84281" w:rsidP="00F447BF">
            <w:pPr>
              <w:spacing w:beforeLines="50" w:afterLines="50"/>
              <w:jc w:val="center"/>
              <w:rPr>
                <w:rFonts w:ascii="Calibri" w:hAnsi="Calibri"/>
                <w:b/>
                <w:szCs w:val="24"/>
              </w:rPr>
            </w:pPr>
          </w:p>
        </w:tc>
      </w:tr>
    </w:tbl>
    <w:p w:rsidR="00B84281" w:rsidRDefault="00B84281" w:rsidP="00B84281">
      <w:pPr>
        <w:spacing w:beforeLines="50" w:afterLines="50" w:line="360" w:lineRule="auto"/>
        <w:rPr>
          <w:rFonts w:ascii="Times New Roman" w:hAnsi="Times New Roman" w:cs="Times New Roman"/>
          <w:b/>
        </w:rPr>
      </w:pPr>
      <w:bookmarkStart w:id="24" w:name="_Toc144974826"/>
      <w:bookmarkStart w:id="25" w:name="_Toc152042546"/>
      <w:bookmarkStart w:id="26" w:name="_Toc152045767"/>
      <w:bookmarkStart w:id="27" w:name="_Toc179632785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>
        <w:rPr>
          <w:b/>
        </w:rPr>
        <w:lastRenderedPageBreak/>
        <w:t>3</w:t>
      </w:r>
      <w:r>
        <w:rPr>
          <w:rFonts w:hint="eastAsia"/>
          <w:b/>
        </w:rPr>
        <w:t>、质保要求</w:t>
      </w:r>
    </w:p>
    <w:p w:rsidR="00493342" w:rsidRDefault="00B84281" w:rsidP="00B84281">
      <w:r>
        <w:rPr>
          <w:rFonts w:ascii="宋体" w:hAnsi="宋体" w:hint="eastAsia"/>
          <w:szCs w:val="21"/>
        </w:rPr>
        <w:t>一年内免费维修，一年后有偿维修。</w:t>
      </w:r>
    </w:p>
    <w:sectPr w:rsidR="0049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342" w:rsidRDefault="00493342" w:rsidP="00B84281">
      <w:r>
        <w:separator/>
      </w:r>
    </w:p>
  </w:endnote>
  <w:endnote w:type="continuationSeparator" w:id="1">
    <w:p w:rsidR="00493342" w:rsidRDefault="00493342" w:rsidP="00B84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342" w:rsidRDefault="00493342" w:rsidP="00B84281">
      <w:r>
        <w:separator/>
      </w:r>
    </w:p>
  </w:footnote>
  <w:footnote w:type="continuationSeparator" w:id="1">
    <w:p w:rsidR="00493342" w:rsidRDefault="00493342" w:rsidP="00B84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281"/>
    <w:rsid w:val="00493342"/>
    <w:rsid w:val="00B84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84281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28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2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281"/>
    <w:rPr>
      <w:sz w:val="18"/>
      <w:szCs w:val="18"/>
    </w:rPr>
  </w:style>
  <w:style w:type="character" w:customStyle="1" w:styleId="1Char">
    <w:name w:val="标题 1 Char"/>
    <w:basedOn w:val="a0"/>
    <w:link w:val="1"/>
    <w:rsid w:val="00B84281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2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>China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曹真真</dc:creator>
  <cp:keywords/>
  <dc:description/>
  <cp:lastModifiedBy>曹真真</cp:lastModifiedBy>
  <cp:revision>3</cp:revision>
  <dcterms:created xsi:type="dcterms:W3CDTF">2014-11-04T05:00:00Z</dcterms:created>
  <dcterms:modified xsi:type="dcterms:W3CDTF">2014-11-04T05:00:00Z</dcterms:modified>
</cp:coreProperties>
</file>