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E5" w:rsidRPr="00B91266" w:rsidRDefault="00EE37E5" w:rsidP="00EE37E5">
      <w:pPr>
        <w:pStyle w:val="1"/>
        <w:jc w:val="center"/>
      </w:pPr>
      <w:bookmarkStart w:id="0" w:name="_Toc495312686"/>
      <w:r w:rsidRPr="00B91266">
        <w:rPr>
          <w:rFonts w:hint="eastAsia"/>
        </w:rPr>
        <w:t>技术、商务及其他要求</w:t>
      </w:r>
      <w:bookmarkEnd w:id="0"/>
    </w:p>
    <w:p w:rsidR="00EE37E5" w:rsidRPr="00B91266" w:rsidRDefault="00EE37E5" w:rsidP="00EE37E5">
      <w:pPr>
        <w:pStyle w:val="2"/>
        <w:spacing w:line="440" w:lineRule="exact"/>
        <w:rPr>
          <w:sz w:val="21"/>
          <w:szCs w:val="21"/>
        </w:rPr>
      </w:pPr>
      <w:bookmarkStart w:id="1" w:name="_Toc414347857"/>
      <w:bookmarkStart w:id="2" w:name="_Toc417566432"/>
      <w:bookmarkStart w:id="3" w:name="_Toc477248550"/>
      <w:r w:rsidRPr="00B91266">
        <w:rPr>
          <w:rFonts w:hint="eastAsia"/>
          <w:sz w:val="21"/>
          <w:szCs w:val="21"/>
        </w:rPr>
        <w:t>采购</w:t>
      </w:r>
      <w:bookmarkEnd w:id="1"/>
      <w:bookmarkEnd w:id="2"/>
      <w:r w:rsidRPr="00B91266">
        <w:rPr>
          <w:rFonts w:hint="eastAsia"/>
          <w:sz w:val="21"/>
          <w:szCs w:val="21"/>
        </w:rPr>
        <w:t>清单</w:t>
      </w:r>
      <w:bookmarkEnd w:id="3"/>
    </w:p>
    <w:tbl>
      <w:tblPr>
        <w:tblpPr w:leftFromText="180" w:rightFromText="180" w:vertAnchor="text" w:horzAnchor="margin" w:tblpXSpec="center" w:tblpY="98"/>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4975"/>
        <w:gridCol w:w="850"/>
        <w:gridCol w:w="851"/>
      </w:tblGrid>
      <w:tr w:rsidR="00EE37E5" w:rsidRPr="00B91266" w:rsidTr="007907C1">
        <w:tc>
          <w:tcPr>
            <w:tcW w:w="1364" w:type="dxa"/>
            <w:vAlign w:val="center"/>
          </w:tcPr>
          <w:p w:rsidR="00EE37E5" w:rsidRPr="00B91266" w:rsidRDefault="00EE37E5" w:rsidP="007907C1">
            <w:pPr>
              <w:jc w:val="center"/>
              <w:rPr>
                <w:b/>
                <w:szCs w:val="21"/>
              </w:rPr>
            </w:pPr>
            <w:r w:rsidRPr="00B91266">
              <w:rPr>
                <w:rFonts w:hint="eastAsia"/>
                <w:b/>
                <w:szCs w:val="21"/>
              </w:rPr>
              <w:t>序号</w:t>
            </w:r>
          </w:p>
        </w:tc>
        <w:tc>
          <w:tcPr>
            <w:tcW w:w="4975" w:type="dxa"/>
            <w:vAlign w:val="center"/>
          </w:tcPr>
          <w:p w:rsidR="00EE37E5" w:rsidRPr="00B91266" w:rsidRDefault="00EE37E5" w:rsidP="007907C1">
            <w:pPr>
              <w:jc w:val="center"/>
              <w:rPr>
                <w:b/>
                <w:szCs w:val="21"/>
              </w:rPr>
            </w:pPr>
            <w:r w:rsidRPr="00B91266">
              <w:rPr>
                <w:rFonts w:hint="eastAsia"/>
                <w:b/>
                <w:szCs w:val="21"/>
              </w:rPr>
              <w:t>设备名称</w:t>
            </w:r>
          </w:p>
        </w:tc>
        <w:tc>
          <w:tcPr>
            <w:tcW w:w="850" w:type="dxa"/>
          </w:tcPr>
          <w:p w:rsidR="00EE37E5" w:rsidRPr="00B91266" w:rsidRDefault="00EE37E5" w:rsidP="007907C1">
            <w:pPr>
              <w:jc w:val="center"/>
              <w:rPr>
                <w:b/>
                <w:szCs w:val="21"/>
              </w:rPr>
            </w:pPr>
            <w:r w:rsidRPr="00B91266">
              <w:rPr>
                <w:rFonts w:hint="eastAsia"/>
                <w:b/>
                <w:szCs w:val="21"/>
              </w:rPr>
              <w:t>单位</w:t>
            </w:r>
          </w:p>
        </w:tc>
        <w:tc>
          <w:tcPr>
            <w:tcW w:w="851" w:type="dxa"/>
            <w:vAlign w:val="center"/>
          </w:tcPr>
          <w:p w:rsidR="00EE37E5" w:rsidRPr="00B91266" w:rsidRDefault="00EE37E5" w:rsidP="007907C1">
            <w:pPr>
              <w:jc w:val="center"/>
              <w:rPr>
                <w:b/>
                <w:szCs w:val="21"/>
              </w:rPr>
            </w:pPr>
            <w:r w:rsidRPr="00B91266">
              <w:rPr>
                <w:rFonts w:hint="eastAsia"/>
                <w:b/>
                <w:szCs w:val="21"/>
              </w:rPr>
              <w:t>数量</w:t>
            </w:r>
          </w:p>
        </w:tc>
      </w:tr>
      <w:tr w:rsidR="00EE37E5" w:rsidRPr="00B91266" w:rsidTr="007907C1">
        <w:trPr>
          <w:trHeight w:val="357"/>
        </w:trPr>
        <w:tc>
          <w:tcPr>
            <w:tcW w:w="1364"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1</w:t>
            </w:r>
          </w:p>
        </w:tc>
        <w:tc>
          <w:tcPr>
            <w:tcW w:w="4975" w:type="dxa"/>
            <w:vAlign w:val="center"/>
          </w:tcPr>
          <w:p w:rsidR="00EE37E5" w:rsidRPr="00B91266" w:rsidRDefault="00EE37E5" w:rsidP="007907C1">
            <w:pPr>
              <w:rPr>
                <w:rFonts w:ascii="宋体" w:hAnsi="宋体" w:cs="宋体"/>
                <w:szCs w:val="21"/>
              </w:rPr>
            </w:pPr>
            <w:r w:rsidRPr="00B91266">
              <w:rPr>
                <w:rFonts w:ascii="宋体" w:hAnsi="宋体" w:cs="宋体" w:hint="eastAsia"/>
                <w:szCs w:val="21"/>
              </w:rPr>
              <w:t>交易数据分时行情订阅Python接口</w:t>
            </w:r>
          </w:p>
        </w:tc>
        <w:tc>
          <w:tcPr>
            <w:tcW w:w="850"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套</w:t>
            </w:r>
          </w:p>
        </w:tc>
        <w:tc>
          <w:tcPr>
            <w:tcW w:w="851"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1</w:t>
            </w:r>
          </w:p>
        </w:tc>
      </w:tr>
      <w:tr w:rsidR="00EE37E5" w:rsidRPr="00B91266" w:rsidTr="007907C1">
        <w:tc>
          <w:tcPr>
            <w:tcW w:w="1364"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2</w:t>
            </w:r>
          </w:p>
        </w:tc>
        <w:tc>
          <w:tcPr>
            <w:tcW w:w="4975" w:type="dxa"/>
            <w:vAlign w:val="center"/>
          </w:tcPr>
          <w:p w:rsidR="00EE37E5" w:rsidRPr="00B91266" w:rsidRDefault="00EE37E5" w:rsidP="007907C1">
            <w:pPr>
              <w:rPr>
                <w:rFonts w:ascii="宋体" w:hAnsi="宋体" w:cs="宋体"/>
                <w:szCs w:val="21"/>
              </w:rPr>
            </w:pPr>
            <w:r w:rsidRPr="00B91266">
              <w:rPr>
                <w:rFonts w:ascii="宋体" w:hAnsi="宋体" w:cs="宋体" w:hint="eastAsia"/>
                <w:szCs w:val="21"/>
              </w:rPr>
              <w:t>中国商品期货市场研究数据库</w:t>
            </w:r>
          </w:p>
        </w:tc>
        <w:tc>
          <w:tcPr>
            <w:tcW w:w="850"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套</w:t>
            </w:r>
          </w:p>
        </w:tc>
        <w:tc>
          <w:tcPr>
            <w:tcW w:w="851"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1</w:t>
            </w:r>
          </w:p>
        </w:tc>
      </w:tr>
      <w:tr w:rsidR="00EE37E5" w:rsidRPr="00B91266" w:rsidTr="007907C1">
        <w:tc>
          <w:tcPr>
            <w:tcW w:w="1364"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3</w:t>
            </w:r>
          </w:p>
        </w:tc>
        <w:tc>
          <w:tcPr>
            <w:tcW w:w="4975" w:type="dxa"/>
            <w:vAlign w:val="center"/>
          </w:tcPr>
          <w:p w:rsidR="00EE37E5" w:rsidRPr="00B91266" w:rsidRDefault="00EE37E5" w:rsidP="007907C1">
            <w:pPr>
              <w:rPr>
                <w:rFonts w:ascii="宋体" w:hAnsi="宋体" w:cs="宋体"/>
                <w:szCs w:val="21"/>
              </w:rPr>
            </w:pPr>
            <w:r w:rsidRPr="00B91266">
              <w:rPr>
                <w:rFonts w:ascii="宋体" w:hAnsi="宋体" w:cs="宋体" w:hint="eastAsia"/>
                <w:szCs w:val="21"/>
              </w:rPr>
              <w:t>历史Level-1高频数据</w:t>
            </w:r>
          </w:p>
        </w:tc>
        <w:tc>
          <w:tcPr>
            <w:tcW w:w="850"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套</w:t>
            </w:r>
          </w:p>
        </w:tc>
        <w:tc>
          <w:tcPr>
            <w:tcW w:w="851"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1</w:t>
            </w:r>
          </w:p>
        </w:tc>
      </w:tr>
      <w:tr w:rsidR="00EE37E5" w:rsidRPr="00B91266" w:rsidTr="007907C1">
        <w:tc>
          <w:tcPr>
            <w:tcW w:w="1364"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4</w:t>
            </w:r>
          </w:p>
        </w:tc>
        <w:tc>
          <w:tcPr>
            <w:tcW w:w="4975" w:type="dxa"/>
            <w:vAlign w:val="center"/>
          </w:tcPr>
          <w:p w:rsidR="00EE37E5" w:rsidRPr="00B91266" w:rsidRDefault="00EE37E5" w:rsidP="007907C1">
            <w:pPr>
              <w:rPr>
                <w:rFonts w:ascii="宋体" w:hAnsi="宋体" w:cs="宋体"/>
                <w:szCs w:val="21"/>
              </w:rPr>
            </w:pPr>
            <w:r w:rsidRPr="00B91266">
              <w:rPr>
                <w:rFonts w:ascii="宋体" w:hAnsi="宋体" w:cs="宋体" w:hint="eastAsia"/>
                <w:szCs w:val="21"/>
              </w:rPr>
              <w:t>复权因子数据定制</w:t>
            </w:r>
          </w:p>
        </w:tc>
        <w:tc>
          <w:tcPr>
            <w:tcW w:w="850"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套</w:t>
            </w:r>
          </w:p>
        </w:tc>
        <w:tc>
          <w:tcPr>
            <w:tcW w:w="851"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1</w:t>
            </w:r>
          </w:p>
        </w:tc>
      </w:tr>
      <w:tr w:rsidR="00EE37E5" w:rsidRPr="00B91266" w:rsidTr="007907C1">
        <w:tc>
          <w:tcPr>
            <w:tcW w:w="1364"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5</w:t>
            </w:r>
          </w:p>
        </w:tc>
        <w:tc>
          <w:tcPr>
            <w:tcW w:w="4975" w:type="dxa"/>
            <w:vAlign w:val="center"/>
          </w:tcPr>
          <w:p w:rsidR="00EE37E5" w:rsidRPr="00B91266" w:rsidRDefault="00EE37E5" w:rsidP="007907C1">
            <w:pPr>
              <w:rPr>
                <w:rFonts w:ascii="宋体" w:hAnsi="宋体" w:cs="宋体"/>
                <w:szCs w:val="21"/>
              </w:rPr>
            </w:pPr>
            <w:r w:rsidRPr="00B91266">
              <w:rPr>
                <w:rFonts w:ascii="宋体" w:hAnsi="宋体" w:cs="宋体" w:hint="eastAsia"/>
                <w:szCs w:val="21"/>
              </w:rPr>
              <w:t>中国股指期货研究数据库</w:t>
            </w:r>
          </w:p>
        </w:tc>
        <w:tc>
          <w:tcPr>
            <w:tcW w:w="850"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套</w:t>
            </w:r>
          </w:p>
        </w:tc>
        <w:tc>
          <w:tcPr>
            <w:tcW w:w="851" w:type="dxa"/>
            <w:vAlign w:val="center"/>
          </w:tcPr>
          <w:p w:rsidR="00EE37E5" w:rsidRPr="00B91266" w:rsidRDefault="00EE37E5" w:rsidP="007907C1">
            <w:pPr>
              <w:jc w:val="center"/>
              <w:rPr>
                <w:rFonts w:ascii="宋体" w:hAnsi="宋体" w:cs="宋体"/>
                <w:szCs w:val="21"/>
              </w:rPr>
            </w:pPr>
            <w:r w:rsidRPr="00B91266">
              <w:rPr>
                <w:rFonts w:ascii="宋体" w:hAnsi="宋体" w:cs="宋体" w:hint="eastAsia"/>
                <w:szCs w:val="21"/>
              </w:rPr>
              <w:t>1</w:t>
            </w:r>
          </w:p>
        </w:tc>
      </w:tr>
    </w:tbl>
    <w:p w:rsidR="00EE37E5" w:rsidRPr="00B91266" w:rsidRDefault="00EE37E5" w:rsidP="00EE37E5">
      <w:pPr>
        <w:pStyle w:val="2"/>
        <w:spacing w:line="440" w:lineRule="exact"/>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B91266">
        <w:rPr>
          <w:rFonts w:hint="eastAsia"/>
          <w:sz w:val="21"/>
          <w:szCs w:val="21"/>
        </w:rPr>
        <w:t>技术参数及要求</w:t>
      </w:r>
      <w:bookmarkEnd w:id="4"/>
      <w:bookmarkEnd w:id="5"/>
      <w:bookmarkEnd w:id="6"/>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EE37E5" w:rsidRPr="00B91266" w:rsidTr="007907C1">
        <w:tc>
          <w:tcPr>
            <w:tcW w:w="682" w:type="dxa"/>
          </w:tcPr>
          <w:p w:rsidR="00EE37E5" w:rsidRPr="00B91266" w:rsidRDefault="00EE37E5" w:rsidP="007907C1">
            <w:pPr>
              <w:spacing w:line="440" w:lineRule="exact"/>
              <w:rPr>
                <w:b/>
                <w:szCs w:val="21"/>
              </w:rPr>
            </w:pPr>
            <w:r w:rsidRPr="00B91266">
              <w:rPr>
                <w:rFonts w:hint="eastAsia"/>
                <w:b/>
                <w:szCs w:val="21"/>
              </w:rPr>
              <w:t>序号</w:t>
            </w:r>
          </w:p>
        </w:tc>
        <w:tc>
          <w:tcPr>
            <w:tcW w:w="1843" w:type="dxa"/>
          </w:tcPr>
          <w:p w:rsidR="00EE37E5" w:rsidRPr="00B91266" w:rsidRDefault="00EE37E5" w:rsidP="007907C1">
            <w:pPr>
              <w:spacing w:line="440" w:lineRule="exact"/>
              <w:jc w:val="center"/>
              <w:rPr>
                <w:b/>
                <w:szCs w:val="21"/>
              </w:rPr>
            </w:pPr>
            <w:r w:rsidRPr="00B91266">
              <w:rPr>
                <w:rFonts w:hint="eastAsia"/>
                <w:b/>
                <w:szCs w:val="21"/>
              </w:rPr>
              <w:t>产品名称</w:t>
            </w:r>
          </w:p>
        </w:tc>
        <w:tc>
          <w:tcPr>
            <w:tcW w:w="6095" w:type="dxa"/>
          </w:tcPr>
          <w:p w:rsidR="00EE37E5" w:rsidRPr="00B91266" w:rsidRDefault="00EE37E5" w:rsidP="007907C1">
            <w:pPr>
              <w:spacing w:line="440" w:lineRule="exact"/>
              <w:jc w:val="center"/>
              <w:rPr>
                <w:b/>
                <w:szCs w:val="21"/>
              </w:rPr>
            </w:pPr>
            <w:r w:rsidRPr="00B91266">
              <w:rPr>
                <w:rFonts w:hint="eastAsia"/>
                <w:b/>
                <w:szCs w:val="21"/>
              </w:rPr>
              <w:t>技术参数及要求</w:t>
            </w:r>
          </w:p>
        </w:tc>
      </w:tr>
      <w:tr w:rsidR="00EE37E5" w:rsidRPr="00B91266" w:rsidTr="007907C1">
        <w:trPr>
          <w:trHeight w:val="416"/>
        </w:trPr>
        <w:tc>
          <w:tcPr>
            <w:tcW w:w="682"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t>1</w:t>
            </w:r>
          </w:p>
        </w:tc>
        <w:tc>
          <w:tcPr>
            <w:tcW w:w="1843"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t>交易数据分时行情订阅Python接口</w:t>
            </w:r>
          </w:p>
        </w:tc>
        <w:tc>
          <w:tcPr>
            <w:tcW w:w="6095" w:type="dxa"/>
            <w:vAlign w:val="center"/>
          </w:tcPr>
          <w:p w:rsidR="00EE37E5" w:rsidRPr="00B91266" w:rsidRDefault="00EE37E5" w:rsidP="0079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B91266">
              <w:rPr>
                <w:rFonts w:ascii="宋体" w:hAnsi="宋体" w:cs="宋体" w:hint="eastAsia"/>
                <w:szCs w:val="21"/>
              </w:rPr>
              <w:t>1.提供标准统一的Python接口分时行情订阅函数，简单易用,直接在Python中安装分时行情订阅函数包，即可调用分时行情订阅接口，支持二次开发，满足量化策略研究、行情监控展示等应用场景。</w:t>
            </w:r>
            <w:r w:rsidRPr="00B91266">
              <w:rPr>
                <w:rFonts w:ascii="宋体" w:hAnsi="宋体" w:cs="宋体" w:hint="eastAsia"/>
                <w:szCs w:val="21"/>
              </w:rPr>
              <w:br/>
              <w:t>2.支持国内六大交易所（上交所、深交所、中金所、上期所、郑商所、大商所）分时行情数据订阅。</w:t>
            </w:r>
            <w:r w:rsidRPr="00B91266">
              <w:rPr>
                <w:rFonts w:ascii="宋体" w:hAnsi="宋体" w:cs="宋体" w:hint="eastAsia"/>
                <w:szCs w:val="21"/>
              </w:rPr>
              <w:br/>
              <w:t>3.涵盖国内股票、基金、债券、指数、期货、期权等品种。</w:t>
            </w:r>
            <w:r w:rsidRPr="00B91266">
              <w:rPr>
                <w:rFonts w:ascii="宋体" w:hAnsi="宋体" w:cs="宋体" w:hint="eastAsia"/>
                <w:szCs w:val="21"/>
              </w:rPr>
              <w:br/>
              <w:t>4.全方位客服支持：在线反馈，在线客服，数据定制，操作演示，使用说明等等，及时帮助客户解决使用中遇到的问题。</w:t>
            </w:r>
          </w:p>
        </w:tc>
      </w:tr>
      <w:tr w:rsidR="00EE37E5" w:rsidRPr="00B91266" w:rsidTr="007907C1">
        <w:trPr>
          <w:trHeight w:val="416"/>
        </w:trPr>
        <w:tc>
          <w:tcPr>
            <w:tcW w:w="682"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t>2</w:t>
            </w:r>
          </w:p>
        </w:tc>
        <w:tc>
          <w:tcPr>
            <w:tcW w:w="1843"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t>中国商品期货市场研究数据库</w:t>
            </w:r>
          </w:p>
        </w:tc>
        <w:tc>
          <w:tcPr>
            <w:tcW w:w="6095" w:type="dxa"/>
            <w:vAlign w:val="center"/>
          </w:tcPr>
          <w:p w:rsidR="00EE37E5" w:rsidRPr="00B91266" w:rsidRDefault="00EE37E5" w:rsidP="007907C1">
            <w:pPr>
              <w:rPr>
                <w:rFonts w:ascii="宋体" w:hAnsi="宋体" w:cs="宋体"/>
                <w:szCs w:val="21"/>
              </w:rPr>
            </w:pPr>
            <w:r w:rsidRPr="00B91266">
              <w:rPr>
                <w:rFonts w:ascii="宋体" w:hAnsi="宋体" w:cs="宋体" w:hint="eastAsia"/>
                <w:szCs w:val="21"/>
              </w:rPr>
              <w:t>1. 数据库结构设计必须符合国际标准，借鉴芝加哥大学CRSP、标准普尔</w:t>
            </w:r>
            <w:proofErr w:type="spellStart"/>
            <w:r w:rsidRPr="00B91266">
              <w:rPr>
                <w:rFonts w:ascii="宋体" w:hAnsi="宋体" w:cs="宋体" w:hint="eastAsia"/>
                <w:szCs w:val="21"/>
              </w:rPr>
              <w:t>Compustat</w:t>
            </w:r>
            <w:proofErr w:type="spellEnd"/>
            <w:r w:rsidRPr="00B91266">
              <w:rPr>
                <w:rFonts w:ascii="宋体" w:hAnsi="宋体" w:cs="宋体" w:hint="eastAsia"/>
                <w:szCs w:val="21"/>
              </w:rPr>
              <w:t>、纽约交易所TAQ、ISDA，Thomson、</w:t>
            </w:r>
            <w:proofErr w:type="spellStart"/>
            <w:r w:rsidRPr="00B91266">
              <w:rPr>
                <w:rFonts w:ascii="宋体" w:hAnsi="宋体" w:cs="宋体" w:hint="eastAsia"/>
                <w:szCs w:val="21"/>
              </w:rPr>
              <w:t>GSIOnline</w:t>
            </w:r>
            <w:proofErr w:type="spellEnd"/>
            <w:r w:rsidRPr="00B91266">
              <w:rPr>
                <w:rFonts w:ascii="宋体" w:hAnsi="宋体" w:cs="宋体" w:hint="eastAsia"/>
                <w:szCs w:val="21"/>
              </w:rPr>
              <w:t>等国际数据库的成熟经验。</w:t>
            </w:r>
            <w:r w:rsidRPr="00B91266">
              <w:rPr>
                <w:rFonts w:ascii="宋体" w:hAnsi="宋体" w:cs="宋体" w:hint="eastAsia"/>
                <w:szCs w:val="21"/>
              </w:rPr>
              <w:br/>
            </w:r>
            <w:r w:rsidRPr="00B91266">
              <w:rPr>
                <w:rFonts w:ascii="宋体" w:hAnsi="宋体"/>
                <w:szCs w:val="21"/>
              </w:rPr>
              <w:t>▲</w:t>
            </w:r>
            <w:r w:rsidRPr="00B91266">
              <w:rPr>
                <w:rFonts w:ascii="宋体" w:hAnsi="宋体" w:cs="宋体" w:hint="eastAsia"/>
                <w:szCs w:val="21"/>
              </w:rPr>
              <w:t>2. 要求所提供的数据库入选国外数据库体系，或者国外高校认可，需要提供具体证明文件。</w:t>
            </w:r>
            <w:r w:rsidRPr="00B91266">
              <w:rPr>
                <w:rFonts w:ascii="宋体" w:hAnsi="宋体" w:cs="宋体" w:hint="eastAsia"/>
                <w:szCs w:val="21"/>
              </w:rPr>
              <w:br/>
            </w:r>
            <w:r w:rsidRPr="00B91266">
              <w:rPr>
                <w:rFonts w:ascii="宋体" w:hAnsi="宋体"/>
                <w:szCs w:val="21"/>
              </w:rPr>
              <w:t>▲</w:t>
            </w:r>
            <w:r w:rsidRPr="00B91266">
              <w:rPr>
                <w:rFonts w:ascii="宋体" w:hAnsi="宋体" w:cs="宋体" w:hint="eastAsia"/>
                <w:szCs w:val="21"/>
              </w:rPr>
              <w:t>3. 现在或者曾经为世界金融机构提供数据源用来二次开发，需要提供具体证明文件。</w:t>
            </w:r>
            <w:r w:rsidRPr="00B91266">
              <w:rPr>
                <w:rFonts w:ascii="宋体" w:hAnsi="宋体" w:cs="宋体" w:hint="eastAsia"/>
                <w:szCs w:val="21"/>
              </w:rPr>
              <w:br/>
              <w:t>4. 要求数据库数据源来自于国内各大交易所，并提供交易所的授权文件复印件加盖公章。</w:t>
            </w:r>
            <w:r w:rsidRPr="00B91266">
              <w:rPr>
                <w:rFonts w:ascii="宋体" w:hAnsi="宋体" w:cs="宋体" w:hint="eastAsia"/>
                <w:szCs w:val="21"/>
              </w:rPr>
              <w:br/>
              <w:t>5. 数据库结构设计规范合理，与定量研究方法、模型紧密结合，数据内容及展现形式满足定量分析需要。除基础数据外，还提供大量计算、分类调整后的专业衍生数据。</w:t>
            </w:r>
            <w:r w:rsidRPr="00B91266">
              <w:rPr>
                <w:rFonts w:ascii="宋体" w:hAnsi="宋体" w:cs="宋体" w:hint="eastAsia"/>
                <w:szCs w:val="21"/>
              </w:rPr>
              <w:br/>
            </w:r>
            <w:r w:rsidRPr="00B91266">
              <w:rPr>
                <w:rFonts w:ascii="宋体" w:hAnsi="宋体"/>
                <w:szCs w:val="21"/>
              </w:rPr>
              <w:t>▲</w:t>
            </w:r>
            <w:r w:rsidRPr="00B91266">
              <w:rPr>
                <w:rFonts w:ascii="宋体" w:hAnsi="宋体" w:cs="宋体" w:hint="eastAsia"/>
                <w:szCs w:val="21"/>
              </w:rPr>
              <w:t>6. 要求有超过25000篇以上高质量学术论是采用投标方所生</w:t>
            </w:r>
            <w:r w:rsidRPr="00B91266">
              <w:rPr>
                <w:rFonts w:ascii="宋体" w:hAnsi="宋体" w:cs="宋体" w:hint="eastAsia"/>
                <w:szCs w:val="21"/>
              </w:rPr>
              <w:lastRenderedPageBreak/>
              <w:t>产的数据库中的数据,并在国内外刊物发表, 需要提供具体证明文件。</w:t>
            </w:r>
            <w:r w:rsidRPr="00B91266">
              <w:rPr>
                <w:rFonts w:ascii="宋体" w:hAnsi="宋体" w:cs="宋体" w:hint="eastAsia"/>
                <w:szCs w:val="21"/>
              </w:rPr>
              <w:br/>
              <w:t>7. 支持教学研究，提供数据定制服务。</w:t>
            </w:r>
            <w:r w:rsidRPr="00B91266">
              <w:rPr>
                <w:rFonts w:ascii="宋体" w:hAnsi="宋体" w:cs="宋体" w:hint="eastAsia"/>
                <w:szCs w:val="21"/>
              </w:rPr>
              <w:br/>
              <w:t>8. 下载格式包括：Txt，Excel，Excel2007,Dbf,SAS，SPSS，MATLAB，R,逗号分隔文本CSV，Tab键分隔文本TXT，HTML表格，XML文件等。</w:t>
            </w:r>
          </w:p>
          <w:p w:rsidR="00EE37E5" w:rsidRPr="00B91266" w:rsidRDefault="00EE37E5" w:rsidP="0079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B91266">
              <w:rPr>
                <w:rFonts w:ascii="宋体" w:hAnsi="宋体" w:cs="宋体" w:hint="eastAsia"/>
                <w:szCs w:val="21"/>
              </w:rPr>
              <w:t>9. 为方便教学研究，有高质量出版实验教材《实证研究指南》备查，配合数据库做专题系列实证研究，满足专业培养方案和实验课程开设要求。</w:t>
            </w:r>
            <w:r w:rsidRPr="00B91266">
              <w:rPr>
                <w:rFonts w:ascii="宋体" w:hAnsi="宋体" w:cs="宋体" w:hint="eastAsia"/>
                <w:szCs w:val="21"/>
              </w:rPr>
              <w:br/>
            </w:r>
            <w:r w:rsidRPr="00B91266">
              <w:rPr>
                <w:rFonts w:ascii="宋体" w:hAnsi="宋体"/>
                <w:szCs w:val="21"/>
              </w:rPr>
              <w:t>▲</w:t>
            </w:r>
            <w:r w:rsidRPr="00B91266">
              <w:rPr>
                <w:rFonts w:ascii="宋体" w:hAnsi="宋体" w:cs="宋体" w:hint="eastAsia"/>
                <w:szCs w:val="21"/>
              </w:rPr>
              <w:t>10.《ISO9001系列管理体系认证证书》。企业通过这些认证可以证实其有能力稳定地提供满足我校和适用的法律法规要求的产品。需要提供具体证明文件。</w:t>
            </w:r>
          </w:p>
        </w:tc>
      </w:tr>
      <w:tr w:rsidR="00EE37E5" w:rsidRPr="00B91266" w:rsidTr="007907C1">
        <w:trPr>
          <w:trHeight w:val="416"/>
        </w:trPr>
        <w:tc>
          <w:tcPr>
            <w:tcW w:w="682"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lastRenderedPageBreak/>
              <w:t>3</w:t>
            </w:r>
          </w:p>
        </w:tc>
        <w:tc>
          <w:tcPr>
            <w:tcW w:w="1843"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t>历史Level-1高频数据</w:t>
            </w:r>
          </w:p>
        </w:tc>
        <w:tc>
          <w:tcPr>
            <w:tcW w:w="6095" w:type="dxa"/>
            <w:vAlign w:val="center"/>
          </w:tcPr>
          <w:p w:rsidR="00EE37E5" w:rsidRPr="00B91266" w:rsidRDefault="00EE37E5" w:rsidP="0079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B91266">
              <w:rPr>
                <w:rFonts w:ascii="宋体" w:hAnsi="宋体" w:cs="宋体" w:hint="eastAsia"/>
                <w:szCs w:val="21"/>
              </w:rPr>
              <w:t>1.沪深证券Level1，自2003年1月1日至2016年10月1日</w:t>
            </w:r>
            <w:r w:rsidRPr="00B91266">
              <w:rPr>
                <w:rFonts w:ascii="宋体" w:hAnsi="宋体" w:cs="宋体" w:hint="eastAsia"/>
                <w:szCs w:val="21"/>
              </w:rPr>
              <w:br/>
              <w:t>商品、股指、国债期货Level1，自2010年1月1号至2016年10月1日</w:t>
            </w:r>
            <w:r w:rsidRPr="00B91266">
              <w:rPr>
                <w:rFonts w:ascii="宋体" w:hAnsi="宋体" w:cs="宋体" w:hint="eastAsia"/>
                <w:szCs w:val="21"/>
              </w:rPr>
              <w:br/>
              <w:t>2.对数据各字段的字段属性\值域区间\以及相关字段之间进行严格逻辑关系检测,确保数据的准确性和完整性。</w:t>
            </w:r>
            <w:r w:rsidRPr="00B91266">
              <w:rPr>
                <w:rFonts w:ascii="宋体" w:hAnsi="宋体" w:cs="宋体" w:hint="eastAsia"/>
                <w:szCs w:val="21"/>
              </w:rPr>
              <w:br/>
              <w:t>3.在原始高频数据的基础上计算了丰富的沪深Level1高频衍生字段.如成交量\成交金额\成交笔数的瞬量²买卖标志(判断资金流向)，买比，报价深度,以及期货的连续合约，主力合约处理等119个高频衍生指标。</w:t>
            </w:r>
            <w:r w:rsidRPr="00B91266">
              <w:rPr>
                <w:rFonts w:ascii="宋体" w:hAnsi="宋体" w:cs="宋体" w:hint="eastAsia"/>
                <w:szCs w:val="21"/>
              </w:rPr>
              <w:br/>
              <w:t>4.使用便捷</w:t>
            </w:r>
            <w:r w:rsidRPr="00B91266">
              <w:rPr>
                <w:rFonts w:ascii="宋体" w:hAnsi="宋体" w:cs="宋体" w:hint="eastAsia"/>
                <w:szCs w:val="21"/>
              </w:rPr>
              <w:br/>
              <w:t>（1） 支持多格式数据(TXT, DBF, Excel)导出</w:t>
            </w:r>
            <w:r w:rsidRPr="00B91266">
              <w:rPr>
                <w:rFonts w:ascii="宋体" w:hAnsi="宋体" w:cs="宋体" w:hint="eastAsia"/>
                <w:szCs w:val="21"/>
              </w:rPr>
              <w:br/>
              <w:t>（2） 提供TAQ高频查询终端，快捷查询海量高频数据</w:t>
            </w:r>
            <w:r w:rsidRPr="00B91266">
              <w:rPr>
                <w:rFonts w:ascii="宋体" w:hAnsi="宋体" w:cs="宋体" w:hint="eastAsia"/>
                <w:szCs w:val="21"/>
              </w:rPr>
              <w:br/>
              <w:t>（3） 提供MATLAB API接口，更快速，更直接调用数据</w:t>
            </w:r>
          </w:p>
        </w:tc>
      </w:tr>
      <w:tr w:rsidR="00EE37E5" w:rsidRPr="00B91266" w:rsidTr="007907C1">
        <w:trPr>
          <w:trHeight w:val="416"/>
        </w:trPr>
        <w:tc>
          <w:tcPr>
            <w:tcW w:w="682"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t>4</w:t>
            </w:r>
          </w:p>
        </w:tc>
        <w:tc>
          <w:tcPr>
            <w:tcW w:w="1843"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t>复权因子数据定制</w:t>
            </w:r>
          </w:p>
        </w:tc>
        <w:tc>
          <w:tcPr>
            <w:tcW w:w="6095" w:type="dxa"/>
            <w:vAlign w:val="center"/>
          </w:tcPr>
          <w:p w:rsidR="00EE37E5" w:rsidRPr="00B91266" w:rsidRDefault="00EE37E5" w:rsidP="0079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B91266">
              <w:rPr>
                <w:rFonts w:ascii="宋体" w:hAnsi="宋体" w:cs="宋体" w:hint="eastAsia"/>
                <w:szCs w:val="21"/>
              </w:rPr>
              <w:t>1.UTS及时更新服务:频率：日度；</w:t>
            </w:r>
            <w:r w:rsidRPr="00B91266">
              <w:rPr>
                <w:rFonts w:ascii="宋体" w:hAnsi="宋体" w:cs="宋体" w:hint="eastAsia"/>
                <w:szCs w:val="21"/>
              </w:rPr>
              <w:br/>
              <w:t>方式：一张是历史轨迹表，一张更新表,</w:t>
            </w:r>
            <w:proofErr w:type="gramStart"/>
            <w:r w:rsidRPr="00B91266">
              <w:rPr>
                <w:rFonts w:ascii="宋体" w:hAnsi="宋体" w:cs="宋体" w:hint="eastAsia"/>
                <w:szCs w:val="21"/>
              </w:rPr>
              <w:t>如遇无数据</w:t>
            </w:r>
            <w:proofErr w:type="gramEnd"/>
            <w:r w:rsidRPr="00B91266">
              <w:rPr>
                <w:rFonts w:ascii="宋体" w:hAnsi="宋体" w:cs="宋体" w:hint="eastAsia"/>
                <w:szCs w:val="21"/>
              </w:rPr>
              <w:t>披露则不更新；</w:t>
            </w:r>
            <w:r w:rsidRPr="00B91266">
              <w:rPr>
                <w:rFonts w:ascii="宋体" w:hAnsi="宋体" w:cs="宋体" w:hint="eastAsia"/>
                <w:szCs w:val="21"/>
              </w:rPr>
              <w:br/>
              <w:t>2.复权因子表：字段如下</w:t>
            </w:r>
            <w:r w:rsidRPr="00B91266">
              <w:rPr>
                <w:rFonts w:ascii="宋体" w:hAnsi="宋体" w:cs="宋体" w:hint="eastAsia"/>
                <w:szCs w:val="21"/>
              </w:rPr>
              <w:br/>
              <w:t>证券ID,交易日期,证券代码,</w:t>
            </w:r>
            <w:proofErr w:type="gramStart"/>
            <w:r w:rsidRPr="00B91266">
              <w:rPr>
                <w:rFonts w:ascii="宋体" w:hAnsi="宋体" w:cs="宋体" w:hint="eastAsia"/>
                <w:szCs w:val="21"/>
              </w:rPr>
              <w:t>前复权因子</w:t>
            </w:r>
            <w:proofErr w:type="gramEnd"/>
            <w:r w:rsidRPr="00B91266">
              <w:rPr>
                <w:rFonts w:ascii="宋体" w:hAnsi="宋体" w:cs="宋体" w:hint="eastAsia"/>
                <w:szCs w:val="21"/>
              </w:rPr>
              <w:t>,前累计复权因子,不考虑现金分红</w:t>
            </w:r>
            <w:proofErr w:type="gramStart"/>
            <w:r w:rsidRPr="00B91266">
              <w:rPr>
                <w:rFonts w:ascii="宋体" w:hAnsi="宋体" w:cs="宋体" w:hint="eastAsia"/>
                <w:szCs w:val="21"/>
              </w:rPr>
              <w:t>的前复权因子</w:t>
            </w:r>
            <w:proofErr w:type="gramEnd"/>
            <w:r w:rsidRPr="00B91266">
              <w:rPr>
                <w:rFonts w:ascii="宋体" w:hAnsi="宋体" w:cs="宋体" w:hint="eastAsia"/>
                <w:szCs w:val="21"/>
              </w:rPr>
              <w:t>,不考虑现金分红的前累计复权因子,不考虑拆分、股改</w:t>
            </w:r>
            <w:proofErr w:type="gramStart"/>
            <w:r w:rsidRPr="00B91266">
              <w:rPr>
                <w:rFonts w:ascii="宋体" w:hAnsi="宋体" w:cs="宋体" w:hint="eastAsia"/>
                <w:szCs w:val="21"/>
              </w:rPr>
              <w:t>的前复权因子</w:t>
            </w:r>
            <w:proofErr w:type="gramEnd"/>
            <w:r w:rsidRPr="00B91266">
              <w:rPr>
                <w:rFonts w:ascii="宋体" w:hAnsi="宋体" w:cs="宋体" w:hint="eastAsia"/>
                <w:szCs w:val="21"/>
              </w:rPr>
              <w:t>,不考虑拆分、股改的前累计复权因子,不考虑现金分红、拆分、股改</w:t>
            </w:r>
            <w:proofErr w:type="gramStart"/>
            <w:r w:rsidRPr="00B91266">
              <w:rPr>
                <w:rFonts w:ascii="宋体" w:hAnsi="宋体" w:cs="宋体" w:hint="eastAsia"/>
                <w:szCs w:val="21"/>
              </w:rPr>
              <w:t>的前复权因子</w:t>
            </w:r>
            <w:proofErr w:type="gramEnd"/>
            <w:r w:rsidRPr="00B91266">
              <w:rPr>
                <w:rFonts w:ascii="宋体" w:hAnsi="宋体" w:cs="宋体" w:hint="eastAsia"/>
                <w:szCs w:val="21"/>
              </w:rPr>
              <w:t>,不考虑现金</w:t>
            </w:r>
            <w:r w:rsidRPr="00B91266">
              <w:rPr>
                <w:rFonts w:ascii="宋体" w:hAnsi="宋体" w:cs="宋体" w:hint="eastAsia"/>
                <w:szCs w:val="21"/>
              </w:rPr>
              <w:lastRenderedPageBreak/>
              <w:t>分红、拆分、股改的前累计复权因子,后复权因子,后累计复权因子,不考虑现金分红的后复权因子,不考虑现金分红的后累计复权因子,不考虑拆分、股改的后复权因子,不考虑拆分、股改的后累计复权因子,不考虑现金分红、拆分、股改的后复权因子,不考虑现金分红、拆分、股改的后累计复权因子；</w:t>
            </w:r>
            <w:r w:rsidRPr="00B91266">
              <w:rPr>
                <w:rFonts w:ascii="宋体" w:hAnsi="宋体" w:cs="宋体" w:hint="eastAsia"/>
                <w:szCs w:val="21"/>
              </w:rPr>
              <w:br/>
              <w:t>3.上海&amp;深圳交易所的股票。</w:t>
            </w:r>
          </w:p>
        </w:tc>
      </w:tr>
      <w:tr w:rsidR="00EE37E5" w:rsidRPr="00B91266" w:rsidTr="007907C1">
        <w:trPr>
          <w:trHeight w:val="416"/>
        </w:trPr>
        <w:tc>
          <w:tcPr>
            <w:tcW w:w="682"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lastRenderedPageBreak/>
              <w:t>5</w:t>
            </w:r>
          </w:p>
        </w:tc>
        <w:tc>
          <w:tcPr>
            <w:tcW w:w="1843" w:type="dxa"/>
            <w:vAlign w:val="center"/>
          </w:tcPr>
          <w:p w:rsidR="00EE37E5" w:rsidRPr="00B91266" w:rsidRDefault="00EE37E5" w:rsidP="007907C1">
            <w:pPr>
              <w:spacing w:line="440" w:lineRule="exact"/>
              <w:jc w:val="center"/>
              <w:rPr>
                <w:rFonts w:ascii="宋体" w:hAnsi="宋体" w:cs="宋体"/>
                <w:szCs w:val="21"/>
              </w:rPr>
            </w:pPr>
            <w:r w:rsidRPr="00B91266">
              <w:rPr>
                <w:rFonts w:ascii="宋体" w:hAnsi="宋体" w:cs="宋体" w:hint="eastAsia"/>
                <w:szCs w:val="21"/>
              </w:rPr>
              <w:t>中国股指期货研究数据库</w:t>
            </w:r>
          </w:p>
        </w:tc>
        <w:tc>
          <w:tcPr>
            <w:tcW w:w="6095" w:type="dxa"/>
            <w:vAlign w:val="center"/>
          </w:tcPr>
          <w:p w:rsidR="00EE37E5" w:rsidRPr="00B91266" w:rsidRDefault="00EE37E5" w:rsidP="007907C1">
            <w:pPr>
              <w:rPr>
                <w:rFonts w:ascii="宋体" w:hAnsi="宋体" w:cs="宋体"/>
                <w:szCs w:val="21"/>
              </w:rPr>
            </w:pPr>
            <w:r w:rsidRPr="00B91266">
              <w:rPr>
                <w:rFonts w:ascii="宋体" w:hAnsi="宋体" w:cs="宋体" w:hint="eastAsia"/>
                <w:szCs w:val="21"/>
              </w:rPr>
              <w:t>1. 数据库结构设计必须符合国际标准，借鉴芝加哥大学CRSP、标准普尔</w:t>
            </w:r>
            <w:proofErr w:type="spellStart"/>
            <w:r w:rsidRPr="00B91266">
              <w:rPr>
                <w:rFonts w:ascii="宋体" w:hAnsi="宋体" w:cs="宋体" w:hint="eastAsia"/>
                <w:szCs w:val="21"/>
              </w:rPr>
              <w:t>Compustat</w:t>
            </w:r>
            <w:proofErr w:type="spellEnd"/>
            <w:r w:rsidRPr="00B91266">
              <w:rPr>
                <w:rFonts w:ascii="宋体" w:hAnsi="宋体" w:cs="宋体" w:hint="eastAsia"/>
                <w:szCs w:val="21"/>
              </w:rPr>
              <w:t>、纽约交易所TAQ、ISDA，Thomson、</w:t>
            </w:r>
            <w:proofErr w:type="spellStart"/>
            <w:r w:rsidRPr="00B91266">
              <w:rPr>
                <w:rFonts w:ascii="宋体" w:hAnsi="宋体" w:cs="宋体" w:hint="eastAsia"/>
                <w:szCs w:val="21"/>
              </w:rPr>
              <w:t>GSIOnline</w:t>
            </w:r>
            <w:proofErr w:type="spellEnd"/>
            <w:r w:rsidRPr="00B91266">
              <w:rPr>
                <w:rFonts w:ascii="宋体" w:hAnsi="宋体" w:cs="宋体" w:hint="eastAsia"/>
                <w:szCs w:val="21"/>
              </w:rPr>
              <w:t>等国际数据库的成熟经验。</w:t>
            </w:r>
            <w:r w:rsidRPr="00B91266">
              <w:rPr>
                <w:rFonts w:ascii="宋体" w:hAnsi="宋体" w:cs="宋体" w:hint="eastAsia"/>
                <w:szCs w:val="21"/>
              </w:rPr>
              <w:br/>
            </w:r>
            <w:r w:rsidRPr="00B91266">
              <w:rPr>
                <w:rFonts w:ascii="宋体" w:hAnsi="宋体"/>
                <w:szCs w:val="21"/>
              </w:rPr>
              <w:t>▲</w:t>
            </w:r>
            <w:r w:rsidRPr="00B91266">
              <w:rPr>
                <w:rFonts w:ascii="宋体" w:hAnsi="宋体" w:cs="宋体" w:hint="eastAsia"/>
                <w:szCs w:val="21"/>
              </w:rPr>
              <w:t>2. 要求所提供的数据库入选国外数据库体系，或者国外高校认可，需要提供具体证明文件。</w:t>
            </w:r>
            <w:r w:rsidRPr="00B91266">
              <w:rPr>
                <w:rFonts w:ascii="宋体" w:hAnsi="宋体" w:cs="宋体" w:hint="eastAsia"/>
                <w:szCs w:val="21"/>
              </w:rPr>
              <w:br/>
            </w:r>
            <w:r w:rsidRPr="00B91266">
              <w:rPr>
                <w:rFonts w:ascii="宋体" w:hAnsi="宋体"/>
                <w:szCs w:val="21"/>
              </w:rPr>
              <w:t>▲</w:t>
            </w:r>
            <w:r w:rsidRPr="00B91266">
              <w:rPr>
                <w:rFonts w:ascii="宋体" w:hAnsi="宋体" w:cs="宋体" w:hint="eastAsia"/>
                <w:szCs w:val="21"/>
              </w:rPr>
              <w:t>3. 现在或者曾经为世界金融机构提供数据源用来二次开发，需要提供具体证明文件。</w:t>
            </w:r>
            <w:r w:rsidRPr="00B91266">
              <w:rPr>
                <w:rFonts w:ascii="宋体" w:hAnsi="宋体" w:cs="宋体" w:hint="eastAsia"/>
                <w:szCs w:val="21"/>
              </w:rPr>
              <w:br/>
              <w:t>4. 要求数据库数据源来自于国内各大交易所，并提供交易所的授权文件复印件加盖公章。</w:t>
            </w:r>
            <w:r w:rsidRPr="00B91266">
              <w:rPr>
                <w:rFonts w:ascii="宋体" w:hAnsi="宋体" w:cs="宋体" w:hint="eastAsia"/>
                <w:szCs w:val="21"/>
              </w:rPr>
              <w:br/>
              <w:t>5. 数据库结构设计规范合理，与定量研究方法、模型紧密结合，数据内容及展现形式满足定量分析需要。除基础数据外，还提供大量计算、分类调整后的专业衍生数据。</w:t>
            </w:r>
            <w:r w:rsidRPr="00B91266">
              <w:rPr>
                <w:rFonts w:ascii="宋体" w:hAnsi="宋体" w:cs="宋体" w:hint="eastAsia"/>
                <w:szCs w:val="21"/>
              </w:rPr>
              <w:br/>
            </w:r>
            <w:r w:rsidRPr="00B91266">
              <w:rPr>
                <w:rFonts w:ascii="宋体" w:hAnsi="宋体"/>
                <w:szCs w:val="21"/>
              </w:rPr>
              <w:t>▲</w:t>
            </w:r>
            <w:r w:rsidRPr="00B91266">
              <w:rPr>
                <w:rFonts w:ascii="宋体" w:hAnsi="宋体" w:cs="宋体" w:hint="eastAsia"/>
                <w:szCs w:val="21"/>
              </w:rPr>
              <w:t>6. 要求有超过25000篇以上高质量学术论是采用投标方所生产的数据库中的数据,并在国内外刊物发表, 需要提供具体证明文件。</w:t>
            </w:r>
            <w:r w:rsidRPr="00B91266">
              <w:rPr>
                <w:rFonts w:ascii="宋体" w:hAnsi="宋体" w:cs="宋体" w:hint="eastAsia"/>
                <w:szCs w:val="21"/>
              </w:rPr>
              <w:br/>
              <w:t>7. 支持教学研究，提供数据定制服务。</w:t>
            </w:r>
            <w:r w:rsidRPr="00B91266">
              <w:rPr>
                <w:rFonts w:ascii="宋体" w:hAnsi="宋体" w:cs="宋体" w:hint="eastAsia"/>
                <w:szCs w:val="21"/>
              </w:rPr>
              <w:br/>
              <w:t>8. 下载格式包括：Txt，Excel，Excel2007,Dbf,SAS，SPSS，MATLAB，R,逗号分隔文本CSV，Tab键分隔文本TXT，HTML表格，XML文件等。</w:t>
            </w:r>
          </w:p>
          <w:p w:rsidR="00EE37E5" w:rsidRPr="00B91266" w:rsidRDefault="00EE37E5" w:rsidP="007907C1">
            <w:pPr>
              <w:rPr>
                <w:rFonts w:ascii="宋体" w:hAnsi="宋体" w:cs="宋体"/>
                <w:szCs w:val="21"/>
              </w:rPr>
            </w:pPr>
            <w:r w:rsidRPr="00B91266">
              <w:rPr>
                <w:rFonts w:ascii="宋体" w:hAnsi="宋体" w:cs="宋体" w:hint="eastAsia"/>
                <w:szCs w:val="21"/>
              </w:rPr>
              <w:t>9. 为方便教学研究，有高质量出版实验教材《实证研究指南》备查，配合数据库做专题系列实证研究，满足专业培养方案和实验课程开设要求。</w:t>
            </w:r>
            <w:r w:rsidRPr="00B91266">
              <w:rPr>
                <w:rFonts w:ascii="宋体" w:hAnsi="宋体" w:cs="宋体" w:hint="eastAsia"/>
                <w:szCs w:val="21"/>
              </w:rPr>
              <w:br/>
              <w:t>10. 要求续费</w:t>
            </w:r>
            <w:proofErr w:type="gramStart"/>
            <w:r w:rsidRPr="00B91266">
              <w:rPr>
                <w:rFonts w:ascii="宋体" w:hAnsi="宋体" w:cs="宋体" w:hint="eastAsia"/>
                <w:szCs w:val="21"/>
              </w:rPr>
              <w:t>方具备</w:t>
            </w:r>
            <w:proofErr w:type="gramEnd"/>
            <w:r w:rsidRPr="00B91266">
              <w:rPr>
                <w:rFonts w:ascii="宋体" w:hAnsi="宋体" w:cs="宋体" w:hint="eastAsia"/>
                <w:szCs w:val="21"/>
              </w:rPr>
              <w:t>以下证书备查（按照校方实际要求）：《CMMI四级认证证书》（或以上）</w:t>
            </w:r>
          </w:p>
          <w:p w:rsidR="00EE37E5" w:rsidRPr="00B91266" w:rsidRDefault="00EE37E5" w:rsidP="007907C1">
            <w:pPr>
              <w:rPr>
                <w:rFonts w:ascii="宋体" w:hAnsi="宋体" w:cs="宋体"/>
                <w:szCs w:val="21"/>
              </w:rPr>
            </w:pPr>
            <w:r w:rsidRPr="00B91266">
              <w:rPr>
                <w:rFonts w:ascii="宋体" w:hAnsi="宋体"/>
                <w:szCs w:val="21"/>
              </w:rPr>
              <w:t>▲</w:t>
            </w:r>
            <w:r w:rsidRPr="00B91266">
              <w:rPr>
                <w:rFonts w:ascii="宋体" w:hAnsi="宋体" w:cs="宋体" w:hint="eastAsia"/>
                <w:szCs w:val="21"/>
              </w:rPr>
              <w:t>11.《ISO9001系列管理体系认证证书》。企业通过这些认证可以证实其有能力稳定地提供满足我校和适用的法律法规要求的产品。需要提供具体证明文件。</w:t>
            </w:r>
          </w:p>
          <w:p w:rsidR="00EE37E5" w:rsidRPr="00B91266" w:rsidRDefault="00EE37E5" w:rsidP="00790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B91266">
              <w:rPr>
                <w:rFonts w:ascii="宋体" w:hAnsi="宋体" w:cs="宋体" w:hint="eastAsia"/>
                <w:szCs w:val="21"/>
              </w:rPr>
              <w:t>12 需配套第三方机构数据账号一个,以便对数据进行交叉比对。</w:t>
            </w:r>
          </w:p>
        </w:tc>
      </w:tr>
    </w:tbl>
    <w:p w:rsidR="00EE37E5" w:rsidRPr="00B91266" w:rsidRDefault="00EE37E5" w:rsidP="00EE37E5">
      <w:pPr>
        <w:pStyle w:val="2"/>
        <w:spacing w:line="440" w:lineRule="exact"/>
        <w:rPr>
          <w:sz w:val="21"/>
          <w:szCs w:val="21"/>
        </w:rPr>
      </w:pPr>
      <w:bookmarkStart w:id="19" w:name="_Toc477248552"/>
      <w:bookmarkEnd w:id="7"/>
      <w:r w:rsidRPr="00B91266">
        <w:rPr>
          <w:sz w:val="21"/>
          <w:szCs w:val="21"/>
        </w:rPr>
        <w:t>项目履约时间</w:t>
      </w:r>
      <w:r w:rsidRPr="00B91266">
        <w:rPr>
          <w:rFonts w:hint="eastAsia"/>
          <w:sz w:val="21"/>
          <w:szCs w:val="21"/>
        </w:rPr>
        <w:t>、</w:t>
      </w:r>
      <w:r w:rsidRPr="00B91266">
        <w:rPr>
          <w:sz w:val="21"/>
          <w:szCs w:val="21"/>
        </w:rPr>
        <w:t>地点</w:t>
      </w:r>
      <w:bookmarkEnd w:id="19"/>
    </w:p>
    <w:p w:rsidR="00EE37E5" w:rsidRPr="00B91266" w:rsidRDefault="00EE37E5" w:rsidP="00EE37E5">
      <w:pPr>
        <w:spacing w:line="440" w:lineRule="exact"/>
        <w:ind w:firstLine="403"/>
        <w:rPr>
          <w:b/>
          <w:szCs w:val="21"/>
        </w:rPr>
      </w:pPr>
      <w:r w:rsidRPr="00B91266">
        <w:rPr>
          <w:rFonts w:hint="eastAsia"/>
          <w:b/>
          <w:szCs w:val="21"/>
        </w:rPr>
        <w:t>履约时间：</w:t>
      </w:r>
      <w:r w:rsidRPr="00B91266">
        <w:rPr>
          <w:rFonts w:hint="eastAsia"/>
          <w:szCs w:val="21"/>
        </w:rPr>
        <w:t>合同签订后</w:t>
      </w:r>
      <w:r w:rsidRPr="00B91266">
        <w:rPr>
          <w:szCs w:val="21"/>
        </w:rPr>
        <w:t>5</w:t>
      </w:r>
      <w:r w:rsidRPr="00B91266">
        <w:rPr>
          <w:rFonts w:hint="eastAsia"/>
          <w:szCs w:val="21"/>
        </w:rPr>
        <w:t>天内交货</w:t>
      </w:r>
    </w:p>
    <w:p w:rsidR="00EE37E5" w:rsidRPr="00B91266" w:rsidRDefault="00EE37E5" w:rsidP="00EE37E5">
      <w:pPr>
        <w:spacing w:line="440" w:lineRule="exact"/>
        <w:ind w:firstLine="403"/>
        <w:rPr>
          <w:szCs w:val="21"/>
        </w:rPr>
      </w:pPr>
      <w:r w:rsidRPr="00B91266">
        <w:rPr>
          <w:rFonts w:hint="eastAsia"/>
          <w:b/>
          <w:szCs w:val="21"/>
        </w:rPr>
        <w:t>履约地点：</w:t>
      </w:r>
      <w:r w:rsidRPr="00B91266">
        <w:rPr>
          <w:rFonts w:ascii="宋体" w:hAnsi="宋体" w:hint="eastAsia"/>
          <w:szCs w:val="21"/>
        </w:rPr>
        <w:t>西南交通大学</w:t>
      </w:r>
      <w:proofErr w:type="gramStart"/>
      <w:r w:rsidRPr="00B91266">
        <w:rPr>
          <w:rFonts w:ascii="宋体" w:hAnsi="宋体" w:hint="eastAsia"/>
          <w:szCs w:val="21"/>
        </w:rPr>
        <w:t>犀</w:t>
      </w:r>
      <w:proofErr w:type="gramEnd"/>
      <w:r w:rsidRPr="00B91266">
        <w:rPr>
          <w:rFonts w:ascii="宋体" w:hAnsi="宋体" w:hint="eastAsia"/>
          <w:szCs w:val="21"/>
        </w:rPr>
        <w:t>浦校区2441实验室（2号教学楼）</w:t>
      </w:r>
      <w:r w:rsidRPr="00B91266">
        <w:rPr>
          <w:rFonts w:hint="eastAsia"/>
          <w:szCs w:val="21"/>
        </w:rPr>
        <w:t>。</w:t>
      </w:r>
    </w:p>
    <w:p w:rsidR="00EE37E5" w:rsidRPr="00B91266" w:rsidRDefault="00EE37E5" w:rsidP="00EE37E5">
      <w:pPr>
        <w:pStyle w:val="2"/>
        <w:spacing w:line="440" w:lineRule="exact"/>
        <w:rPr>
          <w:sz w:val="21"/>
          <w:szCs w:val="21"/>
        </w:rPr>
      </w:pPr>
      <w:bookmarkStart w:id="20" w:name="_Toc417566437"/>
      <w:bookmarkStart w:id="21" w:name="_Toc477248553"/>
      <w:r w:rsidRPr="00B91266">
        <w:rPr>
          <w:rFonts w:hint="eastAsia"/>
          <w:sz w:val="21"/>
          <w:szCs w:val="21"/>
        </w:rPr>
        <w:lastRenderedPageBreak/>
        <w:t>付款方式</w:t>
      </w:r>
      <w:bookmarkEnd w:id="20"/>
      <w:bookmarkEnd w:id="21"/>
    </w:p>
    <w:p w:rsidR="00EE37E5" w:rsidRPr="00B91266" w:rsidRDefault="00EE37E5" w:rsidP="00EE37E5">
      <w:pPr>
        <w:spacing w:line="440" w:lineRule="exact"/>
        <w:ind w:firstLineChars="200" w:firstLine="420"/>
        <w:rPr>
          <w:szCs w:val="21"/>
        </w:rPr>
      </w:pPr>
      <w:bookmarkStart w:id="22" w:name="_Toc417566438"/>
      <w:r w:rsidRPr="00B91266">
        <w:rPr>
          <w:szCs w:val="21"/>
        </w:rPr>
        <w:t>1.</w:t>
      </w:r>
      <w:r w:rsidRPr="00B91266">
        <w:rPr>
          <w:szCs w:val="21"/>
        </w:rPr>
        <w:t>分期付款，第一期，合同签署后支付</w:t>
      </w:r>
      <w:r w:rsidRPr="00B91266">
        <w:rPr>
          <w:rFonts w:hint="eastAsia"/>
          <w:szCs w:val="21"/>
        </w:rPr>
        <w:t>合同</w:t>
      </w:r>
      <w:r w:rsidRPr="00B91266">
        <w:rPr>
          <w:szCs w:val="21"/>
        </w:rPr>
        <w:t>总额的</w:t>
      </w:r>
      <w:r w:rsidRPr="00B91266">
        <w:rPr>
          <w:rFonts w:hint="eastAsia"/>
          <w:szCs w:val="21"/>
        </w:rPr>
        <w:t>6</w:t>
      </w:r>
      <w:r w:rsidRPr="00B91266">
        <w:rPr>
          <w:szCs w:val="21"/>
        </w:rPr>
        <w:t>0%</w:t>
      </w:r>
      <w:r w:rsidRPr="00B91266">
        <w:rPr>
          <w:szCs w:val="21"/>
        </w:rPr>
        <w:t>；第二期，货到验收合格，在中标人支付招标人</w:t>
      </w:r>
      <w:r w:rsidRPr="00B91266">
        <w:rPr>
          <w:szCs w:val="21"/>
        </w:rPr>
        <w:t>5%</w:t>
      </w:r>
      <w:r w:rsidRPr="00B91266">
        <w:rPr>
          <w:szCs w:val="21"/>
        </w:rPr>
        <w:t>的质保金后十个工作日内，招标人支付合同总额的</w:t>
      </w:r>
      <w:r w:rsidRPr="00B91266">
        <w:rPr>
          <w:rFonts w:hint="eastAsia"/>
          <w:szCs w:val="21"/>
        </w:rPr>
        <w:t>4</w:t>
      </w:r>
      <w:r w:rsidRPr="00B91266">
        <w:rPr>
          <w:szCs w:val="21"/>
        </w:rPr>
        <w:t>0%</w:t>
      </w:r>
      <w:r w:rsidRPr="00B91266">
        <w:rPr>
          <w:szCs w:val="21"/>
        </w:rPr>
        <w:t>；第三期，正常运行</w:t>
      </w:r>
      <w:r w:rsidRPr="00B91266">
        <w:rPr>
          <w:rFonts w:hint="eastAsia"/>
          <w:szCs w:val="21"/>
        </w:rPr>
        <w:t>一</w:t>
      </w:r>
      <w:r w:rsidRPr="00B91266">
        <w:rPr>
          <w:szCs w:val="21"/>
        </w:rPr>
        <w:t>年后</w:t>
      </w:r>
      <w:r w:rsidRPr="00B91266">
        <w:rPr>
          <w:rFonts w:hint="eastAsia"/>
          <w:szCs w:val="21"/>
        </w:rPr>
        <w:t>退还</w:t>
      </w:r>
      <w:r w:rsidRPr="00B91266">
        <w:rPr>
          <w:szCs w:val="21"/>
        </w:rPr>
        <w:t>质保金；</w:t>
      </w:r>
    </w:p>
    <w:p w:rsidR="00EE37E5" w:rsidRPr="00B91266" w:rsidRDefault="00EE37E5" w:rsidP="00EE37E5">
      <w:pPr>
        <w:spacing w:line="440" w:lineRule="exact"/>
        <w:ind w:firstLineChars="200" w:firstLine="420"/>
        <w:rPr>
          <w:szCs w:val="21"/>
        </w:rPr>
      </w:pPr>
      <w:r w:rsidRPr="00B91266">
        <w:rPr>
          <w:szCs w:val="21"/>
        </w:rPr>
        <w:t>2.</w:t>
      </w:r>
      <w:r w:rsidRPr="00B91266">
        <w:rPr>
          <w:rFonts w:hint="eastAsia"/>
          <w:szCs w:val="21"/>
        </w:rPr>
        <w:t>成交人</w:t>
      </w:r>
      <w:r w:rsidRPr="00B91266">
        <w:rPr>
          <w:szCs w:val="21"/>
        </w:rPr>
        <w:t>需提供增值税</w:t>
      </w:r>
      <w:r w:rsidRPr="00B91266">
        <w:rPr>
          <w:rFonts w:hint="eastAsia"/>
          <w:szCs w:val="21"/>
        </w:rPr>
        <w:t>普通</w:t>
      </w:r>
      <w:r w:rsidRPr="00B91266">
        <w:rPr>
          <w:szCs w:val="21"/>
        </w:rPr>
        <w:t>发票。</w:t>
      </w:r>
    </w:p>
    <w:p w:rsidR="00EE37E5" w:rsidRPr="00B91266" w:rsidRDefault="00EE37E5" w:rsidP="00EE37E5">
      <w:pPr>
        <w:pStyle w:val="2"/>
        <w:spacing w:line="440" w:lineRule="exact"/>
        <w:rPr>
          <w:sz w:val="21"/>
          <w:szCs w:val="21"/>
        </w:rPr>
      </w:pPr>
      <w:bookmarkStart w:id="23" w:name="_Toc477248554"/>
      <w:bookmarkEnd w:id="22"/>
      <w:r w:rsidRPr="00B91266">
        <w:rPr>
          <w:rFonts w:hint="eastAsia"/>
          <w:sz w:val="21"/>
          <w:szCs w:val="21"/>
        </w:rPr>
        <w:t>服务要求</w:t>
      </w:r>
      <w:bookmarkEnd w:id="23"/>
    </w:p>
    <w:p w:rsidR="00EE37E5" w:rsidRPr="00B91266" w:rsidRDefault="00EE37E5" w:rsidP="00EE37E5">
      <w:r w:rsidRPr="00B91266">
        <w:rPr>
          <w:rFonts w:ascii="宋体" w:hAnsi="宋体" w:hint="eastAsia"/>
          <w:szCs w:val="21"/>
        </w:rPr>
        <w:t>加</w:t>
      </w:r>
      <w:r w:rsidRPr="00B91266">
        <w:rPr>
          <w:rFonts w:ascii="宋体" w:hAnsi="宋体" w:cs="宋体" w:hint="eastAsia"/>
          <w:szCs w:val="21"/>
        </w:rPr>
        <w:t>★号条款不满足将导致投标被拒绝。</w:t>
      </w:r>
    </w:p>
    <w:tbl>
      <w:tblPr>
        <w:tblW w:w="8472" w:type="dxa"/>
        <w:tblLayout w:type="fixed"/>
        <w:tblLook w:val="04A0"/>
      </w:tblPr>
      <w:tblGrid>
        <w:gridCol w:w="674"/>
        <w:gridCol w:w="1561"/>
        <w:gridCol w:w="6237"/>
      </w:tblGrid>
      <w:tr w:rsidR="00EE37E5" w:rsidRPr="00B91266" w:rsidTr="007907C1">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b/>
              </w:rPr>
              <w:t>服务要求标准</w:t>
            </w:r>
          </w:p>
        </w:tc>
      </w:tr>
      <w:tr w:rsidR="00EE37E5" w:rsidRPr="00B91266" w:rsidTr="007907C1">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rFonts w:ascii="宋体" w:hAnsi="宋体"/>
              </w:rPr>
            </w:pPr>
            <w:r w:rsidRPr="00B91266">
              <w:rPr>
                <w:rFonts w:ascii="宋体" w:hAnsi="宋体" w:hint="eastAsia"/>
              </w:rPr>
              <w:t>1、技术文件：应提供全套、完整的书面技术资料，包括产品说明书、操作手册、简单维修说明等。</w:t>
            </w:r>
          </w:p>
          <w:p w:rsidR="00EE37E5" w:rsidRPr="00B91266" w:rsidRDefault="00EE37E5" w:rsidP="007907C1">
            <w:pPr>
              <w:rPr>
                <w:rFonts w:ascii="宋体" w:hAnsi="宋体"/>
              </w:rPr>
            </w:pPr>
            <w:r w:rsidRPr="00B91266">
              <w:rPr>
                <w:rFonts w:ascii="宋体" w:hAnsi="宋体" w:hint="eastAsia"/>
              </w:rPr>
              <w:t>2、产品安装、调试和验收：在合同生效后应向用户提供详细的安装要求并提供技术咨询；产品安装前，供应商应通知用户水、电、气及其他仪器等必备辅助设施的具体要求，从而让用户提前做好产品安装准备。实施人员</w:t>
            </w:r>
            <w:proofErr w:type="gramStart"/>
            <w:r w:rsidRPr="00B91266">
              <w:rPr>
                <w:rFonts w:ascii="宋体" w:hAnsi="宋体" w:hint="eastAsia"/>
              </w:rPr>
              <w:t>达用户</w:t>
            </w:r>
            <w:proofErr w:type="gramEnd"/>
            <w:r w:rsidRPr="00B91266">
              <w:rPr>
                <w:rFonts w:ascii="宋体" w:hAnsi="宋体" w:hint="eastAsia"/>
              </w:rPr>
              <w:t>所在地，在接到用户通知后一周内进行安装调试，直至通过验收。</w:t>
            </w:r>
          </w:p>
          <w:p w:rsidR="00EE37E5" w:rsidRPr="00B91266" w:rsidRDefault="00EE37E5" w:rsidP="007907C1">
            <w:pPr>
              <w:rPr>
                <w:rFonts w:ascii="宋体" w:hAnsi="宋体"/>
              </w:rPr>
            </w:pPr>
            <w:r w:rsidRPr="00B91266">
              <w:rPr>
                <w:rFonts w:ascii="宋体" w:hAnsi="宋体" w:hint="eastAsia"/>
              </w:rPr>
              <w:t>3、技术培训：在用户所在地对产品使用者2-3人进行产品操作和维护进行培训，使被培训人员达到能够熟练使用。培训内容包括产品的技术原理、操作、数据处理、基本维护等。</w:t>
            </w:r>
          </w:p>
          <w:p w:rsidR="00EE37E5" w:rsidRPr="00B91266" w:rsidRDefault="00EE37E5" w:rsidP="007907C1">
            <w:pPr>
              <w:rPr>
                <w:rFonts w:ascii="宋体" w:hAnsi="宋体"/>
              </w:rPr>
            </w:pPr>
            <w:r w:rsidRPr="00B91266">
              <w:rPr>
                <w:rFonts w:ascii="宋体" w:hAnsi="宋体" w:hint="eastAsia"/>
              </w:rPr>
              <w:t>4、保修期：</w:t>
            </w:r>
            <w:r w:rsidRPr="00B91266">
              <w:rPr>
                <w:rFonts w:ascii="宋体" w:hAnsi="宋体" w:hint="eastAsia"/>
                <w:kern w:val="0"/>
              </w:rPr>
              <w:t>软件系统维护期为自合同签订起至2021年10月</w:t>
            </w:r>
            <w:r w:rsidRPr="00B91266">
              <w:rPr>
                <w:rFonts w:ascii="宋体" w:hAnsi="宋体" w:hint="eastAsia"/>
              </w:rPr>
              <w:t>。保修期间维护费用由供应商负担。</w:t>
            </w:r>
          </w:p>
          <w:p w:rsidR="00EE37E5" w:rsidRPr="00B91266" w:rsidRDefault="00EE37E5" w:rsidP="007907C1">
            <w:pPr>
              <w:rPr>
                <w:rFonts w:ascii="宋体" w:hAnsi="宋体"/>
              </w:rPr>
            </w:pPr>
            <w:r w:rsidRPr="00B91266">
              <w:rPr>
                <w:rFonts w:ascii="宋体" w:hAnsi="宋体" w:hint="eastAsia"/>
              </w:rPr>
              <w:t>5、维修响应时间：维护期内，在收到用户的维护服务要求后4小时内做出回应，12小时内到达用户现场进行维护。</w:t>
            </w:r>
          </w:p>
          <w:p w:rsidR="00EE37E5" w:rsidRPr="00B91266" w:rsidRDefault="00EE37E5" w:rsidP="007907C1">
            <w:pPr>
              <w:rPr>
                <w:rFonts w:ascii="宋体" w:hAnsi="宋体"/>
                <w:b/>
                <w:bCs/>
                <w:szCs w:val="21"/>
              </w:rPr>
            </w:pPr>
            <w:r w:rsidRPr="00B91266">
              <w:rPr>
                <w:rFonts w:ascii="宋体" w:hAnsi="宋体" w:hint="eastAsia"/>
              </w:rPr>
              <w:t>6、软件升级：</w:t>
            </w:r>
            <w:r w:rsidRPr="00B91266">
              <w:rPr>
                <w:rFonts w:ascii="宋体" w:hAnsi="宋体" w:hint="eastAsia"/>
                <w:kern w:val="0"/>
              </w:rPr>
              <w:t>软件系统维护期</w:t>
            </w:r>
            <w:r w:rsidRPr="00B91266">
              <w:rPr>
                <w:rFonts w:ascii="宋体" w:hAnsi="宋体" w:hint="eastAsia"/>
              </w:rPr>
              <w:t>应免费向用户提供在硬件许可条件下的软件升级服务。</w:t>
            </w:r>
          </w:p>
        </w:tc>
      </w:tr>
      <w:tr w:rsidR="00EE37E5" w:rsidRPr="00B91266" w:rsidTr="007907C1">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rFonts w:ascii="宋体" w:hAnsi="宋体"/>
                <w:b/>
                <w:bCs/>
                <w:szCs w:val="21"/>
              </w:rPr>
            </w:pPr>
            <w:r w:rsidRPr="00B91266">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snapToGrid w:val="0"/>
              <w:jc w:val="left"/>
              <w:rPr>
                <w:rFonts w:ascii="宋体" w:hAnsi="宋体"/>
                <w:b/>
                <w:bCs/>
                <w:szCs w:val="21"/>
              </w:rPr>
            </w:pPr>
            <w:r w:rsidRPr="00B91266">
              <w:rPr>
                <w:rFonts w:ascii="宋体" w:hAnsi="宋体" w:hint="eastAsia"/>
                <w:kern w:val="0"/>
              </w:rPr>
              <w:t>投标人提供完善的售后服务方案，对项目售后服务内容的合理性、全面性进行综合比较评分。</w:t>
            </w:r>
          </w:p>
        </w:tc>
      </w:tr>
      <w:tr w:rsidR="00EE37E5" w:rsidRPr="00B91266" w:rsidTr="007907C1">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rFonts w:ascii="宋体" w:hAnsi="宋体"/>
                <w:b/>
                <w:bCs/>
                <w:szCs w:val="21"/>
              </w:rPr>
            </w:pPr>
            <w:r w:rsidRPr="00B91266">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snapToGrid w:val="0"/>
              <w:jc w:val="left"/>
              <w:rPr>
                <w:rFonts w:ascii="宋体" w:hAnsi="宋体"/>
                <w:b/>
                <w:bCs/>
                <w:szCs w:val="21"/>
              </w:rPr>
            </w:pPr>
            <w:r w:rsidRPr="00B91266">
              <w:rPr>
                <w:rFonts w:ascii="宋体" w:hAnsi="宋体" w:cs="宋体" w:hint="eastAsia"/>
                <w:szCs w:val="21"/>
              </w:rPr>
              <w:t>★</w:t>
            </w:r>
            <w:r w:rsidRPr="00B91266">
              <w:rPr>
                <w:rFonts w:ascii="宋体" w:hAnsi="宋体" w:hint="eastAsia"/>
                <w:kern w:val="0"/>
              </w:rPr>
              <w:t>投标产品质保：软件系统维护期为自合同签订起至2021年10月3</w:t>
            </w:r>
            <w:r w:rsidRPr="00B91266">
              <w:rPr>
                <w:rFonts w:ascii="宋体" w:hAnsi="宋体"/>
                <w:kern w:val="0"/>
              </w:rPr>
              <w:t>1</w:t>
            </w:r>
            <w:r w:rsidRPr="00B91266">
              <w:rPr>
                <w:rFonts w:ascii="宋体" w:hAnsi="宋体" w:hint="eastAsia"/>
                <w:kern w:val="0"/>
              </w:rPr>
              <w:t>日。</w:t>
            </w:r>
          </w:p>
        </w:tc>
      </w:tr>
      <w:tr w:rsidR="00EE37E5" w:rsidRPr="00B91266" w:rsidTr="007907C1">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rFonts w:ascii="宋体" w:hAnsi="宋体"/>
                <w:b/>
                <w:bCs/>
                <w:szCs w:val="21"/>
              </w:rPr>
            </w:pPr>
            <w:r w:rsidRPr="00B91266">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snapToGrid w:val="0"/>
              <w:jc w:val="left"/>
              <w:rPr>
                <w:rFonts w:ascii="宋体" w:hAnsi="宋体"/>
                <w:b/>
                <w:bCs/>
                <w:szCs w:val="21"/>
              </w:rPr>
            </w:pPr>
            <w:r w:rsidRPr="00B91266">
              <w:rPr>
                <w:rFonts w:ascii="宋体" w:hAnsi="宋体" w:hint="eastAsia"/>
                <w:kern w:val="0"/>
              </w:rPr>
              <w:t xml:space="preserve">技术支持与服务体系健全，组织机构、管理和服务人员针对工程实际配置且合理。 </w:t>
            </w:r>
          </w:p>
        </w:tc>
      </w:tr>
      <w:tr w:rsidR="00EE37E5" w:rsidRPr="00B91266" w:rsidTr="007907C1">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rFonts w:ascii="宋体" w:hAnsi="宋体"/>
                <w:b/>
                <w:bCs/>
                <w:szCs w:val="21"/>
              </w:rPr>
            </w:pPr>
            <w:r w:rsidRPr="00B91266">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snapToGrid w:val="0"/>
              <w:jc w:val="left"/>
              <w:rPr>
                <w:rFonts w:ascii="宋体" w:hAnsi="宋体"/>
                <w:b/>
                <w:bCs/>
                <w:szCs w:val="21"/>
              </w:rPr>
            </w:pPr>
            <w:r w:rsidRPr="00B91266">
              <w:rPr>
                <w:rFonts w:ascii="宋体" w:hAnsi="宋体" w:hint="eastAsia"/>
                <w:kern w:val="0"/>
              </w:rPr>
              <w:t>投标人故障现场服务时间要求：12小时内到达服务现场。</w:t>
            </w:r>
          </w:p>
        </w:tc>
      </w:tr>
      <w:tr w:rsidR="00EE37E5" w:rsidRPr="00B91266" w:rsidTr="007907C1">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rFonts w:ascii="宋体" w:hAnsi="宋体"/>
                <w:b/>
                <w:bCs/>
                <w:szCs w:val="21"/>
              </w:rPr>
            </w:pPr>
            <w:r w:rsidRPr="00B91266">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rFonts w:ascii="宋体" w:hAnsi="宋体"/>
                <w:b/>
                <w:bCs/>
                <w:szCs w:val="21"/>
              </w:rPr>
            </w:pPr>
            <w:r w:rsidRPr="00B91266">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snapToGrid w:val="0"/>
              <w:jc w:val="left"/>
              <w:rPr>
                <w:rFonts w:ascii="宋体" w:hAnsi="宋体"/>
                <w:b/>
                <w:bCs/>
                <w:szCs w:val="21"/>
              </w:rPr>
            </w:pPr>
            <w:r w:rsidRPr="00B91266">
              <w:rPr>
                <w:rFonts w:ascii="宋体" w:hAnsi="宋体" w:hint="eastAsia"/>
                <w:kern w:val="0"/>
              </w:rPr>
              <w:t>投标人项目实施人员的学历、职称、资质认证等说明，并提供有效的证明材料；</w:t>
            </w:r>
          </w:p>
        </w:tc>
      </w:tr>
      <w:tr w:rsidR="00EE37E5" w:rsidRPr="00B91266" w:rsidTr="007907C1">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rFonts w:ascii="宋体" w:hAnsi="宋体"/>
                <w:kern w:val="0"/>
                <w:sz w:val="18"/>
              </w:rPr>
            </w:pPr>
            <w:r w:rsidRPr="00B91266">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kern w:val="0"/>
              </w:rPr>
            </w:pPr>
            <w:r w:rsidRPr="00B91266">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snapToGrid w:val="0"/>
              <w:jc w:val="left"/>
              <w:rPr>
                <w:rFonts w:ascii="宋体" w:hAnsi="宋体"/>
                <w:kern w:val="0"/>
                <w:sz w:val="18"/>
              </w:rPr>
            </w:pPr>
            <w:r w:rsidRPr="00B91266">
              <w:rPr>
                <w:rFonts w:ascii="宋体" w:hAnsi="宋体" w:hint="eastAsia"/>
                <w:kern w:val="0"/>
              </w:rPr>
              <w:t>投标人培训方案的完整性，包括内容、人员、时间、地点、频次等。</w:t>
            </w:r>
          </w:p>
        </w:tc>
      </w:tr>
      <w:tr w:rsidR="00EE37E5" w:rsidRPr="00B91266" w:rsidTr="007907C1">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szCs w:val="21"/>
              </w:rPr>
            </w:pPr>
            <w:r w:rsidRPr="00B91266">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jc w:val="center"/>
              <w:rPr>
                <w:szCs w:val="21"/>
              </w:rPr>
            </w:pPr>
            <w:r w:rsidRPr="00B91266">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EE37E5" w:rsidRPr="00B91266" w:rsidRDefault="00EE37E5" w:rsidP="007907C1">
            <w:pPr>
              <w:rPr>
                <w:szCs w:val="21"/>
              </w:rPr>
            </w:pPr>
            <w:r w:rsidRPr="00B91266">
              <w:rPr>
                <w:rFonts w:hint="eastAsia"/>
                <w:szCs w:val="21"/>
              </w:rPr>
              <w:t>投标人要根据本项目特点，提供集成实施和安装施工调试方案，负责本次所有投标产品的安装调试集成等服务工作，费用包含在投标总价中。</w:t>
            </w:r>
          </w:p>
        </w:tc>
      </w:tr>
    </w:tbl>
    <w:p w:rsidR="00EE37E5" w:rsidRPr="00B91266" w:rsidRDefault="00EE37E5" w:rsidP="00EE37E5">
      <w:pPr>
        <w:widowControl/>
        <w:jc w:val="left"/>
        <w:rPr>
          <w:szCs w:val="21"/>
        </w:rPr>
      </w:pPr>
      <w:r w:rsidRPr="00B91266">
        <w:rPr>
          <w:szCs w:val="21"/>
        </w:rPr>
        <w:br w:type="page"/>
      </w:r>
    </w:p>
    <w:bookmarkEnd w:id="8"/>
    <w:bookmarkEnd w:id="9"/>
    <w:bookmarkEnd w:id="10"/>
    <w:bookmarkEnd w:id="11"/>
    <w:bookmarkEnd w:id="12"/>
    <w:bookmarkEnd w:id="13"/>
    <w:bookmarkEnd w:id="14"/>
    <w:bookmarkEnd w:id="15"/>
    <w:bookmarkEnd w:id="16"/>
    <w:bookmarkEnd w:id="17"/>
    <w:bookmarkEnd w:id="18"/>
    <w:p w:rsidR="00EB06C8" w:rsidRPr="00EE37E5" w:rsidRDefault="00EB06C8" w:rsidP="00EE37E5"/>
    <w:sectPr w:rsidR="00EB06C8" w:rsidRPr="00EE37E5"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6E2" w:rsidRDefault="00C846E2" w:rsidP="00EB06C8">
      <w:r>
        <w:separator/>
      </w:r>
    </w:p>
  </w:endnote>
  <w:endnote w:type="continuationSeparator" w:id="0">
    <w:p w:rsidR="00C846E2" w:rsidRDefault="00C846E2"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520223">
    <w:pPr>
      <w:pStyle w:val="a4"/>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520223">
                <w:pPr>
                  <w:pStyle w:val="a4"/>
                </w:pPr>
                <w:fldSimple w:instr=" PAGE  \* MERGEFORMAT ">
                  <w:r w:rsidR="00EE37E5">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6E2" w:rsidRDefault="00C846E2" w:rsidP="00EB06C8">
      <w:r>
        <w:separator/>
      </w:r>
    </w:p>
  </w:footnote>
  <w:footnote w:type="continuationSeparator" w:id="0">
    <w:p w:rsidR="00C846E2" w:rsidRDefault="00C846E2"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multilevel"/>
    <w:tmpl w:val="13E5680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731513"/>
    <w:multiLevelType w:val="multilevel"/>
    <w:tmpl w:val="207315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1076D9"/>
    <w:multiLevelType w:val="multilevel"/>
    <w:tmpl w:val="381076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B06679"/>
    <w:multiLevelType w:val="multilevel"/>
    <w:tmpl w:val="38B066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FF8970"/>
    <w:multiLevelType w:val="singleLevel"/>
    <w:tmpl w:val="57FF8970"/>
    <w:lvl w:ilvl="0">
      <w:start w:val="1"/>
      <w:numFmt w:val="chineseCounting"/>
      <w:suff w:val="nothing"/>
      <w:lvlText w:val="（%1）"/>
      <w:lvlJc w:val="left"/>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D23D1D"/>
    <w:multiLevelType w:val="singleLevel"/>
    <w:tmpl w:val="58D23D1D"/>
    <w:lvl w:ilvl="0">
      <w:start w:val="3"/>
      <w:numFmt w:val="chineseCounting"/>
      <w:suff w:val="nothing"/>
      <w:lvlText w:val="%1、"/>
      <w:lvlJc w:val="left"/>
    </w:lvl>
  </w:abstractNum>
  <w:abstractNum w:abstractNumId="8">
    <w:nsid w:val="59E842C5"/>
    <w:multiLevelType w:val="singleLevel"/>
    <w:tmpl w:val="64D49B62"/>
    <w:lvl w:ilvl="0">
      <w:start w:val="1"/>
      <w:numFmt w:val="decimal"/>
      <w:lvlText w:val="%1."/>
      <w:lvlJc w:val="left"/>
      <w:pPr>
        <w:tabs>
          <w:tab w:val="num" w:pos="312"/>
        </w:tabs>
      </w:pPr>
      <w:rPr>
        <w:color w:val="000000"/>
      </w:rPr>
    </w:lvl>
  </w:abstractNum>
  <w:abstractNum w:abstractNumId="9">
    <w:nsid w:val="59E8495C"/>
    <w:multiLevelType w:val="singleLevel"/>
    <w:tmpl w:val="59E8495C"/>
    <w:lvl w:ilvl="0">
      <w:start w:val="1"/>
      <w:numFmt w:val="decimal"/>
      <w:lvlText w:val="%1."/>
      <w:lvlJc w:val="left"/>
      <w:pPr>
        <w:tabs>
          <w:tab w:val="num" w:pos="312"/>
        </w:tabs>
      </w:pPr>
    </w:lvl>
  </w:abstractNum>
  <w:abstractNum w:abstractNumId="10">
    <w:nsid w:val="59EAF95A"/>
    <w:multiLevelType w:val="singleLevel"/>
    <w:tmpl w:val="C04466C2"/>
    <w:lvl w:ilvl="0">
      <w:start w:val="1"/>
      <w:numFmt w:val="decimal"/>
      <w:lvlText w:val="%1."/>
      <w:lvlJc w:val="left"/>
      <w:pPr>
        <w:tabs>
          <w:tab w:val="num" w:pos="312"/>
        </w:tabs>
      </w:pPr>
      <w:rPr>
        <w:b w:val="0"/>
      </w:rPr>
    </w:lvl>
  </w:abstractNum>
  <w:abstractNum w:abstractNumId="11">
    <w:nsid w:val="59EB0512"/>
    <w:multiLevelType w:val="singleLevel"/>
    <w:tmpl w:val="59EB0512"/>
    <w:lvl w:ilvl="0">
      <w:start w:val="1"/>
      <w:numFmt w:val="decimal"/>
      <w:lvlText w:val="%1."/>
      <w:lvlJc w:val="left"/>
      <w:pPr>
        <w:tabs>
          <w:tab w:val="num" w:pos="312"/>
        </w:tabs>
      </w:pPr>
    </w:lvl>
  </w:abstractNum>
  <w:abstractNum w:abstractNumId="12">
    <w:nsid w:val="59ED6EE9"/>
    <w:multiLevelType w:val="singleLevel"/>
    <w:tmpl w:val="59ED6EE9"/>
    <w:lvl w:ilvl="0">
      <w:start w:val="1"/>
      <w:numFmt w:val="decimal"/>
      <w:lvlText w:val="%1."/>
      <w:lvlJc w:val="left"/>
      <w:pPr>
        <w:tabs>
          <w:tab w:val="num" w:pos="312"/>
        </w:tabs>
      </w:pPr>
    </w:lvl>
  </w:abstractNum>
  <w:abstractNum w:abstractNumId="13">
    <w:nsid w:val="59ED7176"/>
    <w:multiLevelType w:val="singleLevel"/>
    <w:tmpl w:val="A89A8A5A"/>
    <w:lvl w:ilvl="0">
      <w:start w:val="1"/>
      <w:numFmt w:val="decimal"/>
      <w:lvlText w:val="%1."/>
      <w:lvlJc w:val="left"/>
      <w:pPr>
        <w:tabs>
          <w:tab w:val="num" w:pos="312"/>
        </w:tabs>
      </w:pPr>
    </w:lvl>
  </w:abstractNum>
  <w:abstractNum w:abstractNumId="14">
    <w:nsid w:val="59ED71DB"/>
    <w:multiLevelType w:val="singleLevel"/>
    <w:tmpl w:val="59ED71DB"/>
    <w:lvl w:ilvl="0">
      <w:start w:val="1"/>
      <w:numFmt w:val="decimal"/>
      <w:lvlText w:val="%1."/>
      <w:lvlJc w:val="left"/>
      <w:pPr>
        <w:tabs>
          <w:tab w:val="num" w:pos="312"/>
        </w:tabs>
      </w:pPr>
    </w:lvl>
  </w:abstractNum>
  <w:abstractNum w:abstractNumId="15">
    <w:nsid w:val="59ED73B1"/>
    <w:multiLevelType w:val="singleLevel"/>
    <w:tmpl w:val="59ED73B1"/>
    <w:lvl w:ilvl="0">
      <w:start w:val="1"/>
      <w:numFmt w:val="decimal"/>
      <w:lvlText w:val="%1."/>
      <w:lvlJc w:val="left"/>
      <w:pPr>
        <w:tabs>
          <w:tab w:val="num" w:pos="312"/>
        </w:tabs>
      </w:pPr>
    </w:lvl>
  </w:abstractNum>
  <w:abstractNum w:abstractNumId="16">
    <w:nsid w:val="59EEF07D"/>
    <w:multiLevelType w:val="singleLevel"/>
    <w:tmpl w:val="59EEF07D"/>
    <w:lvl w:ilvl="0">
      <w:start w:val="1"/>
      <w:numFmt w:val="chineseCounting"/>
      <w:suff w:val="nothing"/>
      <w:lvlText w:val="%1、"/>
      <w:lvlJc w:val="left"/>
    </w:lvl>
  </w:abstractNum>
  <w:abstractNum w:abstractNumId="17">
    <w:nsid w:val="5B482ED0"/>
    <w:multiLevelType w:val="multilevel"/>
    <w:tmpl w:val="5B482E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9D5BA6"/>
    <w:multiLevelType w:val="multilevel"/>
    <w:tmpl w:val="669D5B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CBA332D"/>
    <w:multiLevelType w:val="multilevel"/>
    <w:tmpl w:val="7CBA332D"/>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9"/>
  </w:num>
  <w:num w:numId="12">
    <w:abstractNumId w:val="10"/>
  </w:num>
  <w:num w:numId="13">
    <w:abstractNumId w:val="14"/>
  </w:num>
  <w:num w:numId="14">
    <w:abstractNumId w:val="13"/>
  </w:num>
  <w:num w:numId="15">
    <w:abstractNumId w:val="12"/>
  </w:num>
  <w:num w:numId="16">
    <w:abstractNumId w:val="15"/>
  </w:num>
  <w:num w:numId="17">
    <w:abstractNumId w:val="11"/>
  </w:num>
  <w:num w:numId="18">
    <w:abstractNumId w:val="7"/>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718"/>
    <w:rsid w:val="00091015"/>
    <w:rsid w:val="000D1CCA"/>
    <w:rsid w:val="000E177A"/>
    <w:rsid w:val="000F2FC9"/>
    <w:rsid w:val="001076F8"/>
    <w:rsid w:val="00137007"/>
    <w:rsid w:val="00137C88"/>
    <w:rsid w:val="00151054"/>
    <w:rsid w:val="001522A2"/>
    <w:rsid w:val="00170A45"/>
    <w:rsid w:val="001C10DE"/>
    <w:rsid w:val="0021473A"/>
    <w:rsid w:val="002179AD"/>
    <w:rsid w:val="00221B37"/>
    <w:rsid w:val="00223A7D"/>
    <w:rsid w:val="00247899"/>
    <w:rsid w:val="0025192D"/>
    <w:rsid w:val="0025240C"/>
    <w:rsid w:val="00282DA2"/>
    <w:rsid w:val="002836D5"/>
    <w:rsid w:val="002C3FB1"/>
    <w:rsid w:val="002D6394"/>
    <w:rsid w:val="002F359F"/>
    <w:rsid w:val="00303D0C"/>
    <w:rsid w:val="00307003"/>
    <w:rsid w:val="00324D04"/>
    <w:rsid w:val="00331F43"/>
    <w:rsid w:val="003472AE"/>
    <w:rsid w:val="003739B5"/>
    <w:rsid w:val="0038552C"/>
    <w:rsid w:val="00391BA1"/>
    <w:rsid w:val="0039386A"/>
    <w:rsid w:val="00394233"/>
    <w:rsid w:val="003B6836"/>
    <w:rsid w:val="004021FC"/>
    <w:rsid w:val="0040496D"/>
    <w:rsid w:val="00444F73"/>
    <w:rsid w:val="00455B7B"/>
    <w:rsid w:val="00460708"/>
    <w:rsid w:val="00466523"/>
    <w:rsid w:val="004765C6"/>
    <w:rsid w:val="00492E57"/>
    <w:rsid w:val="00493DF6"/>
    <w:rsid w:val="004A0D81"/>
    <w:rsid w:val="004B6ACF"/>
    <w:rsid w:val="004E7348"/>
    <w:rsid w:val="00516491"/>
    <w:rsid w:val="00520223"/>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60AEF"/>
    <w:rsid w:val="0077075C"/>
    <w:rsid w:val="00770B98"/>
    <w:rsid w:val="00783EA6"/>
    <w:rsid w:val="007A1DF3"/>
    <w:rsid w:val="007A5E60"/>
    <w:rsid w:val="007B5401"/>
    <w:rsid w:val="007C186F"/>
    <w:rsid w:val="007C30DE"/>
    <w:rsid w:val="007D0416"/>
    <w:rsid w:val="007D4ED0"/>
    <w:rsid w:val="007F78D2"/>
    <w:rsid w:val="00803DB1"/>
    <w:rsid w:val="0080535C"/>
    <w:rsid w:val="00822134"/>
    <w:rsid w:val="0082653B"/>
    <w:rsid w:val="0082760F"/>
    <w:rsid w:val="00830698"/>
    <w:rsid w:val="008402A0"/>
    <w:rsid w:val="00847B77"/>
    <w:rsid w:val="0087152F"/>
    <w:rsid w:val="00885450"/>
    <w:rsid w:val="008F34D7"/>
    <w:rsid w:val="008F5366"/>
    <w:rsid w:val="00916EF1"/>
    <w:rsid w:val="009176BD"/>
    <w:rsid w:val="009417DE"/>
    <w:rsid w:val="00952EF6"/>
    <w:rsid w:val="0098657E"/>
    <w:rsid w:val="009937E1"/>
    <w:rsid w:val="009F166B"/>
    <w:rsid w:val="00A00BF7"/>
    <w:rsid w:val="00A14058"/>
    <w:rsid w:val="00A2106F"/>
    <w:rsid w:val="00A41D4E"/>
    <w:rsid w:val="00A728C0"/>
    <w:rsid w:val="00AA2710"/>
    <w:rsid w:val="00AF7839"/>
    <w:rsid w:val="00B31DB8"/>
    <w:rsid w:val="00B50418"/>
    <w:rsid w:val="00B63DA5"/>
    <w:rsid w:val="00B948FA"/>
    <w:rsid w:val="00BA0291"/>
    <w:rsid w:val="00BA053C"/>
    <w:rsid w:val="00BA6DDA"/>
    <w:rsid w:val="00BC02EF"/>
    <w:rsid w:val="00BC5675"/>
    <w:rsid w:val="00C358BB"/>
    <w:rsid w:val="00C45237"/>
    <w:rsid w:val="00C46D81"/>
    <w:rsid w:val="00C65CB3"/>
    <w:rsid w:val="00C6602D"/>
    <w:rsid w:val="00C846E2"/>
    <w:rsid w:val="00CD33CE"/>
    <w:rsid w:val="00CD4ECD"/>
    <w:rsid w:val="00D37DD2"/>
    <w:rsid w:val="00D43140"/>
    <w:rsid w:val="00D44DCC"/>
    <w:rsid w:val="00D830BA"/>
    <w:rsid w:val="00D85461"/>
    <w:rsid w:val="00DB22A7"/>
    <w:rsid w:val="00DC01D6"/>
    <w:rsid w:val="00DF2CC3"/>
    <w:rsid w:val="00E04F25"/>
    <w:rsid w:val="00E07B40"/>
    <w:rsid w:val="00E3553A"/>
    <w:rsid w:val="00E47C0D"/>
    <w:rsid w:val="00E72A72"/>
    <w:rsid w:val="00E809F0"/>
    <w:rsid w:val="00E87556"/>
    <w:rsid w:val="00E96583"/>
    <w:rsid w:val="00EA2E7A"/>
    <w:rsid w:val="00EB06C8"/>
    <w:rsid w:val="00EB2137"/>
    <w:rsid w:val="00ED02AD"/>
    <w:rsid w:val="00ED1A3F"/>
    <w:rsid w:val="00EE37E5"/>
    <w:rsid w:val="00EE72F2"/>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BA"/>
    <w:pPr>
      <w:widowControl w:val="0"/>
      <w:jc w:val="both"/>
    </w:pPr>
    <w:rPr>
      <w:rFonts w:ascii="Calibri" w:eastAsia="宋体" w:hAnsi="Calibri" w:cs="Times New Roman"/>
    </w:rPr>
  </w:style>
  <w:style w:type="paragraph" w:styleId="1">
    <w:name w:val="heading 1"/>
    <w:basedOn w:val="a"/>
    <w:next w:val="a"/>
    <w:link w:val="1Char"/>
    <w:qFormat/>
    <w:rsid w:val="00EB06C8"/>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EB06C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rsid w:val="00F55BB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6C8"/>
    <w:rPr>
      <w:sz w:val="18"/>
      <w:szCs w:val="18"/>
    </w:rPr>
  </w:style>
  <w:style w:type="paragraph" w:styleId="a4">
    <w:name w:val="footer"/>
    <w:basedOn w:val="a"/>
    <w:link w:val="Char0"/>
    <w:unhideWhenUsed/>
    <w:rsid w:val="00EB06C8"/>
    <w:pPr>
      <w:tabs>
        <w:tab w:val="center" w:pos="4153"/>
        <w:tab w:val="right" w:pos="8306"/>
      </w:tabs>
      <w:snapToGrid w:val="0"/>
      <w:jc w:val="left"/>
    </w:pPr>
    <w:rPr>
      <w:sz w:val="18"/>
      <w:szCs w:val="18"/>
    </w:rPr>
  </w:style>
  <w:style w:type="character" w:customStyle="1" w:styleId="Char0">
    <w:name w:val="页脚 Char"/>
    <w:basedOn w:val="a0"/>
    <w:link w:val="a4"/>
    <w:rsid w:val="00EB06C8"/>
    <w:rPr>
      <w:sz w:val="18"/>
      <w:szCs w:val="18"/>
    </w:rPr>
  </w:style>
  <w:style w:type="character" w:customStyle="1" w:styleId="1Char">
    <w:name w:val="标题 1 Char"/>
    <w:basedOn w:val="a0"/>
    <w:link w:val="1"/>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B06C8"/>
    <w:rPr>
      <w:rFonts w:asciiTheme="majorHAnsi" w:eastAsiaTheme="majorEastAsia" w:hAnsiTheme="majorHAnsi" w:cstheme="majorBidi"/>
      <w:b/>
      <w:bCs/>
      <w:sz w:val="32"/>
      <w:szCs w:val="32"/>
    </w:rPr>
  </w:style>
  <w:style w:type="paragraph" w:styleId="a5">
    <w:name w:val="Title"/>
    <w:basedOn w:val="a"/>
    <w:next w:val="a"/>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
    <w:rsid w:val="00EB06C8"/>
    <w:rPr>
      <w:b/>
      <w:bCs/>
      <w:sz w:val="32"/>
      <w:szCs w:val="32"/>
    </w:rPr>
  </w:style>
  <w:style w:type="character" w:customStyle="1" w:styleId="4Char">
    <w:name w:val="标题 4 Char"/>
    <w:basedOn w:val="a0"/>
    <w:link w:val="4"/>
    <w:uiPriority w:val="9"/>
    <w:rsid w:val="00EB06C8"/>
    <w:rPr>
      <w:rFonts w:asciiTheme="majorHAnsi" w:eastAsiaTheme="majorEastAsia" w:hAnsiTheme="majorHAnsi" w:cstheme="majorBidi"/>
      <w:b/>
      <w:bCs/>
      <w:sz w:val="28"/>
      <w:szCs w:val="28"/>
    </w:rPr>
  </w:style>
  <w:style w:type="character" w:customStyle="1" w:styleId="Char2">
    <w:name w:val="批注文字 Char"/>
    <w:link w:val="a6"/>
    <w:qFormat/>
    <w:rsid w:val="00D830BA"/>
    <w:rPr>
      <w:rFonts w:eastAsia="宋体"/>
      <w:sz w:val="18"/>
      <w:szCs w:val="18"/>
    </w:rPr>
  </w:style>
  <w:style w:type="paragraph" w:styleId="a6">
    <w:name w:val="annotation text"/>
    <w:basedOn w:val="a"/>
    <w:link w:val="Char2"/>
    <w:qFormat/>
    <w:rsid w:val="00D830BA"/>
    <w:pPr>
      <w:jc w:val="left"/>
    </w:pPr>
    <w:rPr>
      <w:rFonts w:asciiTheme="minorHAnsi" w:hAnsiTheme="minorHAnsi" w:cstheme="minorBidi"/>
      <w:sz w:val="18"/>
      <w:szCs w:val="18"/>
    </w:rPr>
  </w:style>
  <w:style w:type="character" w:customStyle="1" w:styleId="Char10">
    <w:name w:val="批注文字 Char1"/>
    <w:basedOn w:val="a0"/>
    <w:link w:val="a6"/>
    <w:semiHidden/>
    <w:rsid w:val="00D830BA"/>
    <w:rPr>
      <w:rFonts w:ascii="Calibri" w:eastAsia="宋体" w:hAnsi="Calibri" w:cs="Times New Roman"/>
    </w:rPr>
  </w:style>
  <w:style w:type="paragraph" w:styleId="a7">
    <w:name w:val="Normal Indent"/>
    <w:basedOn w:val="a"/>
    <w:link w:val="Char3"/>
    <w:semiHidden/>
    <w:unhideWhenUsed/>
    <w:rsid w:val="001C10DE"/>
    <w:pPr>
      <w:ind w:firstLine="420"/>
    </w:pPr>
    <w:rPr>
      <w:rFonts w:ascii="Times New Roman" w:hAnsi="Times New Roman"/>
      <w:szCs w:val="20"/>
    </w:rPr>
  </w:style>
  <w:style w:type="character" w:customStyle="1" w:styleId="Char3">
    <w:name w:val="正文缩进 Char"/>
    <w:link w:val="a7"/>
    <w:semiHidden/>
    <w:locked/>
    <w:rsid w:val="001C10DE"/>
    <w:rPr>
      <w:rFonts w:ascii="Times New Roman" w:eastAsia="宋体" w:hAnsi="Times New Roman" w:cs="Times New Roman"/>
      <w:szCs w:val="20"/>
    </w:rPr>
  </w:style>
  <w:style w:type="paragraph" w:styleId="a8">
    <w:name w:val="Balloon Text"/>
    <w:basedOn w:val="a"/>
    <w:link w:val="Char4"/>
    <w:uiPriority w:val="99"/>
    <w:semiHidden/>
    <w:unhideWhenUsed/>
    <w:rsid w:val="001C10DE"/>
    <w:rPr>
      <w:sz w:val="18"/>
      <w:szCs w:val="18"/>
    </w:rPr>
  </w:style>
  <w:style w:type="character" w:customStyle="1" w:styleId="Char4">
    <w:name w:val="批注框文本 Char"/>
    <w:basedOn w:val="a0"/>
    <w:link w:val="a8"/>
    <w:uiPriority w:val="99"/>
    <w:semiHidden/>
    <w:rsid w:val="001C10DE"/>
    <w:rPr>
      <w:rFonts w:ascii="Calibri" w:eastAsia="宋体" w:hAnsi="Calibri" w:cs="Times New Roman"/>
      <w:sz w:val="18"/>
      <w:szCs w:val="18"/>
    </w:rPr>
  </w:style>
  <w:style w:type="table" w:styleId="a9">
    <w:name w:val="Table Grid"/>
    <w:basedOn w:val="a1"/>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a"/>
    <w:locked/>
    <w:rsid w:val="00822134"/>
    <w:rPr>
      <w:rFonts w:ascii="Calibri" w:hAnsi="Calibri" w:cs="Calibri"/>
    </w:rPr>
  </w:style>
  <w:style w:type="paragraph" w:styleId="aa">
    <w:name w:val="List Paragraph"/>
    <w:basedOn w:val="a"/>
    <w:link w:val="Char5"/>
    <w:qFormat/>
    <w:rsid w:val="00822134"/>
    <w:pPr>
      <w:ind w:firstLineChars="200" w:firstLine="420"/>
    </w:pPr>
    <w:rPr>
      <w:rFonts w:eastAsiaTheme="minorEastAsia" w:cs="Calibri"/>
    </w:rPr>
  </w:style>
  <w:style w:type="character" w:customStyle="1" w:styleId="Char6">
    <w:name w:val="正文文本 Char"/>
    <w:link w:val="ab"/>
    <w:uiPriority w:val="99"/>
    <w:rsid w:val="00EA2E7A"/>
    <w:rPr>
      <w:rFonts w:ascii="华文中宋" w:eastAsia="华文中宋"/>
      <w:bCs/>
      <w:sz w:val="28"/>
    </w:rPr>
  </w:style>
  <w:style w:type="paragraph" w:styleId="ab">
    <w:name w:val="Body Text"/>
    <w:basedOn w:val="a"/>
    <w:link w:val="Char6"/>
    <w:uiPriority w:val="99"/>
    <w:qFormat/>
    <w:rsid w:val="00EA2E7A"/>
    <w:pPr>
      <w:widowControl/>
    </w:pPr>
    <w:rPr>
      <w:rFonts w:ascii="华文中宋" w:eastAsia="华文中宋" w:hAnsiTheme="minorHAnsi" w:cstheme="minorBidi"/>
      <w:bCs/>
      <w:sz w:val="28"/>
    </w:rPr>
  </w:style>
  <w:style w:type="character" w:customStyle="1" w:styleId="Char11">
    <w:name w:val="正文文本 Char1"/>
    <w:basedOn w:val="a0"/>
    <w:link w:val="ab"/>
    <w:uiPriority w:val="99"/>
    <w:semiHidden/>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0"/>
    <w:link w:val="7"/>
    <w:uiPriority w:val="9"/>
    <w:semiHidden/>
    <w:rsid w:val="00F55BB4"/>
    <w:rPr>
      <w:rFonts w:ascii="Calibri" w:eastAsia="宋体" w:hAnsi="Calibri" w:cs="Times New Roman"/>
      <w:b/>
      <w:bCs/>
      <w:sz w:val="24"/>
      <w:szCs w:val="24"/>
    </w:rPr>
  </w:style>
  <w:style w:type="paragraph" w:customStyle="1" w:styleId="cxl-1-">
    <w:name w:val="cxl-1-章节式正文一"/>
    <w:basedOn w:val="a"/>
    <w:next w:val="a"/>
    <w:rsid w:val="009176BD"/>
    <w:pPr>
      <w:spacing w:line="360" w:lineRule="auto"/>
      <w:jc w:val="center"/>
      <w:outlineLvl w:val="0"/>
    </w:pPr>
    <w:rPr>
      <w:rFonts w:ascii="Times New Roman" w:hAnsi="Times New Roman"/>
      <w:b/>
      <w:sz w:val="52"/>
      <w:szCs w:val="52"/>
    </w:rPr>
  </w:style>
  <w:style w:type="table" w:customStyle="1" w:styleId="10">
    <w:name w:val="网格型1"/>
    <w:basedOn w:val="a1"/>
    <w:next w:val="a9"/>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501</Words>
  <Characters>2859</Characters>
  <Application>Microsoft Office Word</Application>
  <DocSecurity>0</DocSecurity>
  <Lines>23</Lines>
  <Paragraphs>6</Paragraphs>
  <ScaleCrop>false</ScaleCrop>
  <Company>Microsoft</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25</cp:revision>
  <cp:lastPrinted>2017-05-10T03:21:00Z</cp:lastPrinted>
  <dcterms:created xsi:type="dcterms:W3CDTF">2017-05-10T03:10:00Z</dcterms:created>
  <dcterms:modified xsi:type="dcterms:W3CDTF">2017-12-07T03:45:00Z</dcterms:modified>
</cp:coreProperties>
</file>