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71" w:rsidRPr="00854DAE" w:rsidRDefault="002D1571" w:rsidP="002D1571">
      <w:pPr>
        <w:pStyle w:val="1"/>
        <w:jc w:val="center"/>
      </w:pPr>
      <w:bookmarkStart w:id="0" w:name="_Toc436840966"/>
      <w:bookmarkStart w:id="1" w:name="_GoBack"/>
      <w:bookmarkEnd w:id="1"/>
      <w:proofErr w:type="spellStart"/>
      <w:r w:rsidRPr="00854DAE">
        <w:rPr>
          <w:rFonts w:hint="eastAsia"/>
        </w:rPr>
        <w:t>第</w:t>
      </w:r>
      <w:r w:rsidR="00B62521" w:rsidRPr="00854DAE">
        <w:rPr>
          <w:rFonts w:hint="eastAsia"/>
          <w:lang w:eastAsia="zh-CN"/>
        </w:rPr>
        <w:t>四</w:t>
      </w:r>
      <w:proofErr w:type="spellEnd"/>
      <w:r w:rsidRPr="00854DAE">
        <w:rPr>
          <w:rFonts w:hint="eastAsia"/>
        </w:rPr>
        <w:t>章</w:t>
      </w:r>
      <w:r w:rsidRPr="00854DAE">
        <w:rPr>
          <w:rFonts w:hint="eastAsia"/>
        </w:rPr>
        <w:t xml:space="preserve">  </w:t>
      </w:r>
      <w:proofErr w:type="spellStart"/>
      <w:r w:rsidRPr="00854DAE">
        <w:rPr>
          <w:rFonts w:hint="eastAsia"/>
        </w:rPr>
        <w:t>技术</w:t>
      </w:r>
      <w:r w:rsidR="00BD48D5" w:rsidRPr="00854DAE">
        <w:rPr>
          <w:rFonts w:hint="eastAsia"/>
          <w:lang w:eastAsia="zh-CN"/>
        </w:rPr>
        <w:t>标准和</w:t>
      </w:r>
      <w:r w:rsidRPr="00854DAE">
        <w:rPr>
          <w:rFonts w:hint="eastAsia"/>
        </w:rPr>
        <w:t>要求</w:t>
      </w:r>
      <w:bookmarkEnd w:id="0"/>
      <w:proofErr w:type="spellEnd"/>
    </w:p>
    <w:p w:rsidR="002D1571" w:rsidRPr="00854DAE" w:rsidRDefault="002D1571" w:rsidP="002D1571">
      <w:pPr>
        <w:spacing w:beforeLines="50" w:before="156" w:afterLines="50" w:after="156" w:line="360" w:lineRule="auto"/>
        <w:rPr>
          <w:b/>
        </w:rPr>
      </w:pPr>
      <w:bookmarkStart w:id="2" w:name="_Toc397779404"/>
      <w:bookmarkStart w:id="3" w:name="_Toc397779508"/>
      <w:bookmarkStart w:id="4" w:name="_Toc397779711"/>
      <w:bookmarkStart w:id="5" w:name="_Toc397779917"/>
      <w:bookmarkStart w:id="6" w:name="_Toc397780075"/>
      <w:r w:rsidRPr="00854DAE">
        <w:rPr>
          <w:rFonts w:hint="eastAsia"/>
          <w:b/>
        </w:rPr>
        <w:t>1</w:t>
      </w:r>
      <w:r w:rsidRPr="00854DAE">
        <w:rPr>
          <w:rFonts w:hint="eastAsia"/>
          <w:b/>
        </w:rPr>
        <w:t>、货物需求一览表</w:t>
      </w:r>
      <w:bookmarkEnd w:id="2"/>
      <w:bookmarkEnd w:id="3"/>
      <w:bookmarkEnd w:id="4"/>
      <w:bookmarkEnd w:id="5"/>
      <w:bookmarkEnd w:id="6"/>
    </w:p>
    <w:tbl>
      <w:tblPr>
        <w:tblW w:w="7273" w:type="dxa"/>
        <w:jc w:val="center"/>
        <w:tblInd w:w="-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4630"/>
        <w:gridCol w:w="836"/>
        <w:gridCol w:w="776"/>
      </w:tblGrid>
      <w:tr w:rsidR="00854DAE" w:rsidRPr="00854DAE" w:rsidTr="003131E8">
        <w:trPr>
          <w:trHeight w:val="521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spacing w:line="440" w:lineRule="exact"/>
              <w:ind w:leftChars="-55" w:left="-115"/>
              <w:jc w:val="center"/>
              <w:rPr>
                <w:rFonts w:eastAsia="楷体"/>
                <w:b/>
                <w:bCs/>
                <w:szCs w:val="21"/>
              </w:rPr>
            </w:pPr>
            <w:bookmarkStart w:id="7" w:name="_Toc397779405"/>
            <w:bookmarkStart w:id="8" w:name="_Toc397779509"/>
            <w:bookmarkStart w:id="9" w:name="_Toc397779712"/>
            <w:bookmarkStart w:id="10" w:name="_Toc397779918"/>
            <w:bookmarkStart w:id="11" w:name="_Toc397780076"/>
            <w:r w:rsidRPr="00854DAE">
              <w:rPr>
                <w:rFonts w:eastAsia="楷体"/>
                <w:b/>
                <w:bCs/>
                <w:szCs w:val="21"/>
              </w:rPr>
              <w:t>序号</w:t>
            </w:r>
          </w:p>
        </w:tc>
        <w:tc>
          <w:tcPr>
            <w:tcW w:w="4630" w:type="dxa"/>
            <w:shd w:val="clear" w:color="auto" w:fill="auto"/>
            <w:vAlign w:val="center"/>
            <w:hideMark/>
          </w:tcPr>
          <w:p w:rsidR="00464F3E" w:rsidRPr="00854DAE" w:rsidRDefault="00464F3E" w:rsidP="003131E8">
            <w:pPr>
              <w:spacing w:line="440" w:lineRule="exact"/>
              <w:ind w:leftChars="-55" w:left="-115"/>
              <w:jc w:val="center"/>
              <w:rPr>
                <w:rFonts w:eastAsia="楷体"/>
                <w:b/>
                <w:bCs/>
                <w:szCs w:val="21"/>
              </w:rPr>
            </w:pPr>
            <w:r w:rsidRPr="00854DAE">
              <w:rPr>
                <w:rFonts w:eastAsia="楷体"/>
                <w:b/>
                <w:bCs/>
                <w:szCs w:val="21"/>
              </w:rPr>
              <w:t>设备名称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464F3E" w:rsidRPr="00854DAE" w:rsidRDefault="00464F3E" w:rsidP="003131E8">
            <w:pPr>
              <w:spacing w:line="440" w:lineRule="exact"/>
              <w:ind w:leftChars="-55" w:left="-115" w:rightChars="-19" w:right="-40"/>
              <w:jc w:val="center"/>
              <w:rPr>
                <w:rFonts w:eastAsia="楷体"/>
                <w:b/>
                <w:bCs/>
                <w:szCs w:val="21"/>
              </w:rPr>
            </w:pPr>
            <w:r w:rsidRPr="00854DAE">
              <w:rPr>
                <w:rFonts w:eastAsia="楷体"/>
                <w:b/>
                <w:bCs/>
                <w:szCs w:val="21"/>
              </w:rPr>
              <w:t>单位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64F3E" w:rsidRPr="00854DAE" w:rsidRDefault="00464F3E" w:rsidP="003131E8">
            <w:pPr>
              <w:spacing w:line="440" w:lineRule="exact"/>
              <w:ind w:leftChars="-55" w:left="307" w:hanging="422"/>
              <w:jc w:val="center"/>
              <w:rPr>
                <w:rFonts w:eastAsia="楷体"/>
                <w:b/>
                <w:bCs/>
                <w:szCs w:val="21"/>
              </w:rPr>
            </w:pPr>
            <w:r w:rsidRPr="00854DAE">
              <w:rPr>
                <w:rFonts w:eastAsia="楷体"/>
                <w:b/>
                <w:bCs/>
                <w:szCs w:val="21"/>
              </w:rPr>
              <w:t>数量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1</w:t>
            </w:r>
          </w:p>
        </w:tc>
        <w:tc>
          <w:tcPr>
            <w:tcW w:w="4630" w:type="dxa"/>
            <w:shd w:val="clear" w:color="auto" w:fill="auto"/>
            <w:vAlign w:val="center"/>
            <w:hideMark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倒置荧光显微镜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套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3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冷冻干燥仪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3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3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甲醛</w:t>
            </w:r>
            <w:r w:rsidRPr="00854DAE">
              <w:rPr>
                <w:rFonts w:hint="eastAsia"/>
                <w:szCs w:val="21"/>
              </w:rPr>
              <w:t>.</w:t>
            </w:r>
            <w:r w:rsidRPr="00854DAE">
              <w:rPr>
                <w:rFonts w:hint="eastAsia"/>
                <w:szCs w:val="21"/>
              </w:rPr>
              <w:t>苯系物</w:t>
            </w:r>
            <w:r w:rsidRPr="00854DAE">
              <w:rPr>
                <w:rFonts w:hint="eastAsia"/>
                <w:szCs w:val="21"/>
              </w:rPr>
              <w:t>TVOC</w:t>
            </w:r>
            <w:r w:rsidRPr="00854DAE">
              <w:rPr>
                <w:rFonts w:hint="eastAsia"/>
                <w:szCs w:val="21"/>
              </w:rPr>
              <w:t>速测仪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1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4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多用途水平电泳仪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10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5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水平电泳槽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10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6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垂直电泳仪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2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7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电泳仪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套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10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8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微电流放大器屏蔽箱套件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套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1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9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稳压电源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11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10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传感器系统综合实验台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套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3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11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心电图机及配件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套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3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12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多道生理信号系统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套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3</w:t>
            </w:r>
          </w:p>
        </w:tc>
      </w:tr>
      <w:tr w:rsidR="00854DAE" w:rsidRPr="00854DAE" w:rsidTr="003131E8">
        <w:trPr>
          <w:trHeight w:val="496"/>
          <w:jc w:val="center"/>
        </w:trPr>
        <w:tc>
          <w:tcPr>
            <w:tcW w:w="1031" w:type="dxa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szCs w:val="21"/>
              </w:rPr>
              <w:t>13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荧光分光光度计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套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4F3E" w:rsidRPr="00854DAE" w:rsidRDefault="00464F3E" w:rsidP="003131E8">
            <w:pPr>
              <w:jc w:val="center"/>
              <w:rPr>
                <w:szCs w:val="21"/>
              </w:rPr>
            </w:pPr>
            <w:r w:rsidRPr="00854DAE">
              <w:rPr>
                <w:rFonts w:hint="eastAsia"/>
                <w:szCs w:val="21"/>
              </w:rPr>
              <w:t>3</w:t>
            </w:r>
          </w:p>
        </w:tc>
      </w:tr>
    </w:tbl>
    <w:p w:rsidR="002D1571" w:rsidRPr="00854DAE" w:rsidRDefault="002D1571" w:rsidP="002D1571">
      <w:pPr>
        <w:spacing w:beforeLines="50" w:before="156" w:afterLines="50" w:after="156" w:line="360" w:lineRule="auto"/>
        <w:rPr>
          <w:b/>
        </w:rPr>
      </w:pPr>
      <w:r w:rsidRPr="00854DAE">
        <w:rPr>
          <w:rFonts w:hint="eastAsia"/>
          <w:b/>
        </w:rPr>
        <w:t>2</w:t>
      </w:r>
      <w:r w:rsidRPr="00854DAE">
        <w:rPr>
          <w:rFonts w:hint="eastAsia"/>
          <w:b/>
        </w:rPr>
        <w:t>、技术标准和要求</w:t>
      </w:r>
      <w:bookmarkEnd w:id="7"/>
      <w:bookmarkEnd w:id="8"/>
      <w:bookmarkEnd w:id="9"/>
      <w:bookmarkEnd w:id="10"/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138"/>
        <w:gridCol w:w="6154"/>
      </w:tblGrid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12" w:name="_Toc144974826"/>
            <w:bookmarkStart w:id="13" w:name="_Toc152042546"/>
            <w:bookmarkStart w:id="14" w:name="_Toc152045767"/>
            <w:bookmarkStart w:id="15" w:name="_Toc179632785"/>
            <w:bookmarkEnd w:id="12"/>
            <w:bookmarkEnd w:id="13"/>
            <w:bookmarkEnd w:id="14"/>
            <w:bookmarkEnd w:id="15"/>
            <w:r w:rsidRPr="00854DAE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b/>
                <w:szCs w:val="21"/>
              </w:rPr>
              <w:t>设备名称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b/>
                <w:szCs w:val="21"/>
                <w:highlight w:val="yellow"/>
              </w:rPr>
            </w:pPr>
            <w:r w:rsidRPr="00854DAE">
              <w:rPr>
                <w:rFonts w:asciiTheme="minorEastAsia" w:eastAsiaTheme="minorEastAsia" w:hAnsiTheme="minorEastAsia" w:hint="eastAsia"/>
                <w:b/>
                <w:szCs w:val="21"/>
              </w:rPr>
              <w:t>技术指标及规格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倒置荧光显微镜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系统组成：1、显微镜 2、适配镜 3、高性能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摄像器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(CCD) 4、A/D(图像采集) 5、配套电脑及多功能分析软件 6、生物细胞分析软件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配置:1.三目，10X高眼点目镜，10X分划目镜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2.10X、25X、40X长工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作距离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无穷远物镜，10X,20x,40X相衬物镜和消色差物镜，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3.光学放大倍数40X-400X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4.双目观察筒，倾角45°，瞳孔距调节52-75mm，屈光度可调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5.UCIS无穷远色差独立校正光学系统5内定位孔转换器，带橡胶圈，手感舒适，定位精确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6.固定式载物台240mmX260mm；配低位同轴柔性XY向移动调节手轮，移动范围135mmX85mm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7.低位同轴粗微动调节手轮，微调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手轮格值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0.001mm，扭矩可调，带限位装置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8.相衬插板，3孔，可在10X，20X，40X相衬物镜及明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场观察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之间轻松转换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9.落射荧光照明器：汞灯灯箱宽电压，100∽240V,47/63Hz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　B激发光波滤色组件：激发波长BP460-490 ，分色DM500 ， 截止BA520 ；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　G激发光波滤色组件：激发波长BP510-550 ，分色DM570 ， 截止BA590 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　V激发光波滤色组件：激发波长BP330-385 ，分色DM400 ， 截止BA420 ；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　UV激发光波滤色组件：激发波长BP400-410 ，分色DM455 ， 截止BA455 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10.透射光照明系统：72mm超长工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作距离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聚光镜，NA0.3；视场光阑可调；6V30W卤素灯室；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　 滤色片插孔；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电脑配置（品牌机）：i7,8G内存，128GSSD,1THDD,19液晶显示器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加配 荧光光源灯泡2只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lastRenderedPageBreak/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冷冻干燥仪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真空度:≤15Pa；冷凝温度:＜-50℃；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捕水能力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:6kg/24h；冻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干面积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:0.18m2；尺寸： 550mm×550mm×960mm；隔板温度范围：-50℃—+70℃；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甲醛.苯系物TVOC速测仪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检测下限：甲醛：0.01mg/m3;苯系物：0.05mg/m3；TVOC:0.05mg/m3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测量范围：甲醛：0.00-1.00mg/m3;苯系物：0.00-1.00/m3；TVOC:0.00-4.00mg/m3；测量精度：5%；质保3年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多用途水平电泳仪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全透明加厚；多种规格托盘自由组合：12×12cm，12×6cm，6×12cm，6×6cm；96空PCR电泳实验：特殊制胶器同时放4排25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齿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梳子，可跑100个样品，能支持排枪加样；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有专用的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灌胶台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，无需胶布封胶；活动电机架及电极插头，直径为0.25mm加粗铂金丝；梳子（4种厚度0.75mm，1.0mm，1.5mm，2.0mm；多种齿数：2-25齿）与8道/12道排枪兼容；凝胶托盘带荧光标尺及特殊耳形结构。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水平电泳槽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单一模制聚碳酸酯槽体，凝胶尺寸：105 x 83 mm；50 x 83 mm；最大凝胶厚度：10mm；缓冲液体积：400ml；耐受温度：130℃，加配一套电极导线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垂直电泳仪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☆可作82×97mm加长型凝胶(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标配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)，分离长度比常规迷你型凝胶(82 ×73mm)长25%，具有更好的分离效果。同时兼作82 ×73mm迷你型凝胶，省时省液，快速方便。两种凝胶长度82 ×97mm, 82 × 73mm的玻璃板任意更换;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☆电极的正极结构采用V型设计，两侧要求有气泡出孔，电泳时不会有气泡存留，能保证了电极与缓冲液的充分接触;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☆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多板制胶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器选配件:可同时制4块凝胶冷藏备用，方便快捷;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☆加厚设计的聚碳酸脂注塑成型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☆加粗铂金（φ0.25mm）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☆可换的活动电极插头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☆带标尺的多功能起胶板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☆带无需二次移动的斜凸轮制胶器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☆无死角的圆弧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凹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口玻璃板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☆具有防滑设计，避免因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误拽误碰造成槽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体坠地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☆具有橡胶紧固手柄，方便插拔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lastRenderedPageBreak/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电泳仪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6-600V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854DAE">
              <w:rPr>
                <w:rFonts w:asciiTheme="minorEastAsia" w:eastAsiaTheme="minorEastAsia" w:hAnsiTheme="minorEastAsia"/>
                <w:szCs w:val="21"/>
              </w:rPr>
              <w:t xml:space="preserve"> 4-400mA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t>；并联输出</w:t>
            </w:r>
            <w:r w:rsidRPr="00854DAE">
              <w:rPr>
                <w:rFonts w:asciiTheme="minorEastAsia" w:eastAsiaTheme="minorEastAsia" w:hAnsiTheme="minorEastAsia"/>
                <w:szCs w:val="21"/>
              </w:rPr>
              <w:t>4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t>组；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/>
                <w:szCs w:val="21"/>
              </w:rPr>
              <w:t>*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在工作状态中，可以实时微调；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/>
                <w:szCs w:val="21"/>
              </w:rPr>
              <w:t>*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微电脑智能控制；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/>
                <w:szCs w:val="21"/>
              </w:rPr>
              <w:t>*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t>液晶屏幕显示，同时显示电压、电流和定时时间；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/>
                <w:szCs w:val="21"/>
              </w:rPr>
              <w:t>*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t>采用开关电源输出；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/>
                <w:szCs w:val="21"/>
              </w:rPr>
              <w:t>*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具有存储记忆功能；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/>
                <w:szCs w:val="21"/>
              </w:rPr>
              <w:t>*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具有过压、过流、过载、变载、空载等多项报警保护功能；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微电流放大器屏蔽箱套件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可与电化学工作站CHI660E搭配用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微电流放大器要求:可测量1pA或更低的电流;针对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纳安级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或更低的电流信号， 要求屏蔽箱可有效消除电子干扰，尤其是50Hz的工频干扰;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材质：要求铝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含以下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附件：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1.3*3铂片电极2只;2.铂丝对电极2只;3.3mm直径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玻碳盘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电极1只;4.Ag/</w:t>
            </w:r>
            <w:proofErr w:type="spell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AgCl</w:t>
            </w:r>
            <w:proofErr w:type="spell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(银/氯化银)参比电极2只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5.非水Ag/Ag+(银/银离子)参比电极2只;6.3mm直径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玻碳盘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电极2只;7.2mm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直径铂盘电极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2只;8.饱和甘汞电极2只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9.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电级线2条</w:t>
            </w:r>
            <w:proofErr w:type="gramEnd"/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稳压电源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电压范围：0-300V,电流范围：0-10A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功能：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●定电压（CV）/定电流（CC）自动切换，反应快速。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●全数位设计，高解析度16Bit DA设定输出电压、电流，高解析度24Bit AD 读回（测量）输出电压、电流及功率测量显示功能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●可并联多台电源工作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●具备高效率主动功因（APFC）。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●可编程式过电压、过电流保护，功率半导体过热保护，反向、逆向保护，回授缐掉落保护。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●提供输出电压缓升（Ramp up），并可设定缓升时间。电压缓降（Ramp down），并可设定缓降时间。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●One Key Recall，100组记忆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●关机前记忆，</w:t>
            </w:r>
            <w:proofErr w:type="spell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KeyLock</w:t>
            </w:r>
            <w:proofErr w:type="spell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 功能。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●远端数位量测回授补偿电压最高5V.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●RS-232C为标准介面，选购GPIB、CAN、LAN介面。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●直流输出 ON/OFF 开关。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主要指标如下：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在常温0-40℃，湿度80%工作情况下：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1、 电压编程精度： 0.05% + 0.02% of F.S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2、 电流编程精度： 0.1% + 0.1% of F.S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3、 电压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回读精度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： 0.05% + 0.02% of F.S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 xml:space="preserve"> 4、 电流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回读精度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： 0.1% + 0.1% of F.S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5、 纹波及噪声（from 20Hz to 20MHz）：≤ 150mV p-p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6、 负载调整率 电压 ≤ 0.06% 电流 ≤ 0.15%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7、 电源调整率 电压 ≤ 0.02% 电流 ≤ 0.03%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8、 采用大型LCD 屏192 X 64显示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一比一配阳极氧化电极一套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lastRenderedPageBreak/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传感器系统综合实验台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1.主机由实验工作平台，传感器综合系统、高稳定交、直流信号源，温控电加热源，旋转源、位移机构、振动机构、仪表显示、电动气压源、数据采集处理和通信系统（RS232接口）、实验软件等组成。全套12 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实验模块中均包含一种或一类传感器及实验所需的电路和执行机构（位移装置均由进口精密导轨组成，以确保纯直线性位移），实验时模块可按实验要求灵活组合，仪器性能稳定可靠，方便实用。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2.传感器包括：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2.1 金属箔式应变传感器（箔式应变片 工作片4片；温度补偿片2片）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2.2 称重传感器（标准商用双孔悬臂梁结构，量程0~500g）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2.3 MPX扩散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硅压阻式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压力传感器（量程0~50KP）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2.4 半导体应变传感器（BY350工作片2片，应变系数120）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2.5 标准K分度热电偶 （量程0~800℃，精度3%）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2.6 标准E分度热电偶（量程0~800℃，精度3%）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2.7 MF型半导体热敏传感器（负温度系数）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2.8 Pt100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铂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热电阻（量程0~800℃，精度5%）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2.9 半导体温敏二极管（精度5%）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2.10 集成温度传感器（精度2%）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2.11 光敏电阻传感器（</w:t>
            </w:r>
            <w:proofErr w:type="spell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cds</w:t>
            </w:r>
            <w:proofErr w:type="spell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光敏器件）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2.12 光电转速传感器（量程0~2400转/分）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2.13 光纤位移传感器（量程≥2mm,在其线性工作范围内精度5%）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2.14 热释电红外传感器（工作波长5~19μm）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2.15 半导体霍尔传感器(工作范围：位移±2mm，精度5%)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2.16 磁电式传感器（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动铁与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线圈）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2.17 湿敏电阻传感器（5~95%RH）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2.18 湿敏电容传感器（5~95%RH）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2.19 MQ3气敏传感器（酒精气敏感，实验演示用）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2.20 电感式传感器（螺管线圈与衔铁，量程±5mm）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2.21 压电加速度传感器（PZT-5压电陶瓷，工作范围5~30HZ 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2.22 电涡流传感器（线性工作范围1mm）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2.23 电容传感器（同轴式电容，工作范围±3mm）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2.24 力平衡传感器（综合传感器系统）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2.25 PSD光电位置传感器（增强型选配单元，采用工业上的三角测量法，量程25mm，精度1%）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2.26 激光光栅传感器（增强型选配单元，光栅衍射及光栅莫尔条纹测试，莫尔条纹精密位移计算机自动记数，精度0.01mm）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2.27 CCD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图象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传感器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 xml:space="preserve">2.28 超声波测距传感器（量程范围30~600mm，精度10mm）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3．主机实验工作台包括：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3.1 传感器：半导体应变计、金属箔式应变计、压电加速度传感器、磁电式传感器、激光光栅传感器（增强型配置）         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3.2高稳定度交、直流信号源 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lastRenderedPageBreak/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心电图机及配件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1.12导联同步显示ECG波形，中/英文显示操作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2.数据储存功能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   装用选购件PCMCIA ATA卡能储存每份10秒的12导联ECG波形，通过RS-232C接口把数据传送到计算机上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3.记录方式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    能进行导12导联.6导联.3+1导.3导联，长时间节律导联记录在记录常规心电图中，如发现异常心律，可自动完成节律导联的1分钟波形记录和延伸记录。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4.频率响应及高截止点滤波器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    频率响应由0.05到150HZ，可捕捉心电图中相对高频的微小波形的变化，提高记录精度。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5.3.8英寸液晶显示屏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多道生理信号系统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1. 最高采样频率: 400kHz  2. 扫描速度：0.2ms/div～3200s/div 3. 放大器输入电阻≥100MΩ（双端输入） 4. 共模抑制比≥100dB 5. 噪音≤±1μＶ(RMS)或≤±3μV（P_P） 5. 噪音≤±1μＶ(RMS)或≤±3μV（P_P） 6. 频响：DC～10kHz 7. 输入范围：5μV～500mV 8. 灵敏度: a) 生物电模式:20μV/div～500mV/div b) 血压模式：0.48～24（</w:t>
            </w:r>
            <w:proofErr w:type="spell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kPa</w:t>
            </w:r>
            <w:proofErr w:type="spell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/div）或3.6～180（mmHg/div） 9. 低通滤波（硬件）：3Hz、10Hz、30Hz、100Hz、500Hz、1kHz、3kHz、OFF 10. 时间常数（硬件）：0.001s、0.002s、0.02s、0.2s、1s、5s、DC 11. 程控刺激器: a) 刺激幅度：恒压:0～50V ；恒流:0～10 mA b) 延时：0.1～1000 </w:t>
            </w:r>
            <w:proofErr w:type="spell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ms</w:t>
            </w:r>
            <w:proofErr w:type="spell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 c) 波间隔：0.1～1000 </w:t>
            </w:r>
            <w:proofErr w:type="spell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ms</w:t>
            </w:r>
            <w:proofErr w:type="spell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 d) 波宽：0.1～1000 </w:t>
            </w:r>
            <w:proofErr w:type="spell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ms</w:t>
            </w:r>
            <w:proofErr w:type="spell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 e) 频率：1～3000 Hz f) 最大脉冲输出电流：100mA 12. 定标型张力换能器测量范围：0～50g；灵敏度：100mv/30g (6V直流) 定标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型压力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换能器量程：-10～40kPa ；灵敏度：25mv/12kPa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配：心电，肌电、压力、呼吸、心音、脉搏、</w:t>
            </w:r>
            <w:proofErr w:type="gramStart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眼电皮肤</w:t>
            </w:r>
            <w:proofErr w:type="gramEnd"/>
            <w:r w:rsidRPr="00854DAE">
              <w:rPr>
                <w:rFonts w:asciiTheme="minorEastAsia" w:eastAsiaTheme="minorEastAsia" w:hAnsiTheme="minorEastAsia" w:hint="eastAsia"/>
                <w:szCs w:val="21"/>
              </w:rPr>
              <w:t>传感器</w:t>
            </w:r>
          </w:p>
        </w:tc>
      </w:tr>
      <w:tr w:rsidR="00854DAE" w:rsidRPr="00854DAE" w:rsidTr="00464F3E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F3E" w:rsidRPr="00854DAE" w:rsidRDefault="00464F3E" w:rsidP="00464F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4DAE">
              <w:rPr>
                <w:rFonts w:asciiTheme="minorEastAsia" w:eastAsiaTheme="minorEastAsia" w:hAnsiTheme="minorEastAsia"/>
                <w:szCs w:val="21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>荧光分光光度计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3E" w:rsidRPr="00854DAE" w:rsidRDefault="00464F3E" w:rsidP="00464F3E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54DAE">
              <w:rPr>
                <w:rFonts w:asciiTheme="minorEastAsia" w:eastAsiaTheme="minorEastAsia" w:hAnsiTheme="minorEastAsia" w:hint="eastAsia"/>
                <w:szCs w:val="21"/>
              </w:rPr>
              <w:t xml:space="preserve">灵敏度：S/N &gt;800(RMS) S/N&gt;250(P-P)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(使用水的拉曼峰,激发波长:350nm,光谱带宽:5nm, 响应时间:2S )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15000:1（最低基线噪声）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最小样品量： 0.6 毫升（使用标准 10mm方形样品池）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狭缝方式：水平狭缝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光源：150W 氙灯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单色器：机刻凹面衍射光栅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激发侧闪耀波长：300nm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发射侧闪耀波长：400nm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测量波长范围(EX和EM)： 200 到 750nm，零级光 (使用备选的检测器可扩展至900nm)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 xml:space="preserve">光谱通带：激发侧: 1,2.5,5,10,20nm   发射侧: 1,2.5,5,10,20nm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分辨率：1.0nm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波长准确性：1nm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波长扫描速度30, 60, 240, 1,200, 2,400, 12,000, 30,000, 60,000nm/min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波长驱动速度：60,000nm/min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响应时间 从 0 到 98%：0.002, 0.004, 0.01, 0.05, 0.1, 0.5, 2, 4s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光度计的显示范围：- 9999 ~ 9999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数据处理单元： 品牌PC计算机配置 不低于i5、8G,500G硬盘、19液晶显示器等 预祝win7及荧光分析软件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打印机：激光彩色打印机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工作温度/湿度：15-35　C，45-80%（不可有冷凝现象，35　C以上时湿 度为 70%以下) 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另加配：光致发光量子产率测量附件，固体荧光样品支架及荧光光源（灯泡2只）</w:t>
            </w:r>
            <w:r w:rsidRPr="00854DAE">
              <w:rPr>
                <w:rFonts w:asciiTheme="minorEastAsia" w:eastAsiaTheme="minorEastAsia" w:hAnsiTheme="minorEastAsia" w:hint="eastAsia"/>
                <w:szCs w:val="21"/>
              </w:rPr>
              <w:br/>
              <w:t>质保3年</w:t>
            </w:r>
          </w:p>
        </w:tc>
      </w:tr>
    </w:tbl>
    <w:p w:rsidR="002D1571" w:rsidRPr="00854DAE" w:rsidRDefault="002D1571" w:rsidP="002D1571">
      <w:pPr>
        <w:spacing w:beforeLines="50" w:before="156" w:afterLines="50" w:after="156" w:line="360" w:lineRule="auto"/>
        <w:rPr>
          <w:b/>
        </w:rPr>
      </w:pPr>
      <w:r w:rsidRPr="00854DAE">
        <w:rPr>
          <w:rFonts w:hint="eastAsia"/>
          <w:b/>
        </w:rPr>
        <w:lastRenderedPageBreak/>
        <w:t>3</w:t>
      </w:r>
      <w:r w:rsidRPr="00854DAE">
        <w:rPr>
          <w:rFonts w:hint="eastAsia"/>
          <w:b/>
        </w:rPr>
        <w:t>、质保</w:t>
      </w:r>
      <w:r w:rsidR="00E70912" w:rsidRPr="00854DAE">
        <w:rPr>
          <w:rFonts w:hint="eastAsia"/>
          <w:b/>
        </w:rPr>
        <w:t>及售后服务</w:t>
      </w:r>
      <w:r w:rsidRPr="00854DAE">
        <w:rPr>
          <w:rFonts w:hint="eastAsia"/>
          <w:b/>
        </w:rPr>
        <w:t>要求</w:t>
      </w:r>
    </w:p>
    <w:p w:rsidR="00464F3E" w:rsidRPr="00854DAE" w:rsidRDefault="00464F3E" w:rsidP="00464F3E">
      <w:pPr>
        <w:spacing w:beforeLines="50" w:before="156" w:afterLines="50" w:after="156" w:line="360" w:lineRule="auto"/>
      </w:pPr>
      <w:r w:rsidRPr="00854DAE">
        <w:rPr>
          <w:rFonts w:hint="eastAsia"/>
        </w:rPr>
        <w:t xml:space="preserve">3.1 </w:t>
      </w:r>
      <w:r w:rsidRPr="00854DAE">
        <w:rPr>
          <w:rFonts w:hint="eastAsia"/>
        </w:rPr>
        <w:t>所有硬件</w:t>
      </w:r>
      <w:r w:rsidRPr="00854DAE">
        <w:rPr>
          <w:rFonts w:hint="eastAsia"/>
        </w:rPr>
        <w:t>2</w:t>
      </w:r>
      <w:r w:rsidRPr="00854DAE">
        <w:rPr>
          <w:rFonts w:hint="eastAsia"/>
        </w:rPr>
        <w:t>年免费保修；</w:t>
      </w:r>
    </w:p>
    <w:p w:rsidR="00464F3E" w:rsidRPr="00854DAE" w:rsidRDefault="00464F3E" w:rsidP="00464F3E">
      <w:pPr>
        <w:spacing w:beforeLines="50" w:before="156" w:afterLines="50" w:after="156" w:line="360" w:lineRule="auto"/>
      </w:pPr>
      <w:r w:rsidRPr="00854DAE">
        <w:rPr>
          <w:rFonts w:hint="eastAsia"/>
        </w:rPr>
        <w:t xml:space="preserve">3.2 </w:t>
      </w:r>
      <w:r w:rsidRPr="00854DAE">
        <w:rPr>
          <w:rFonts w:hint="eastAsia"/>
        </w:rPr>
        <w:t>接到报修电话</w:t>
      </w:r>
      <w:r w:rsidRPr="00854DAE">
        <w:rPr>
          <w:rFonts w:hint="eastAsia"/>
        </w:rPr>
        <w:t>24</w:t>
      </w:r>
      <w:r w:rsidRPr="00854DAE">
        <w:rPr>
          <w:rFonts w:hint="eastAsia"/>
        </w:rPr>
        <w:t>小时上门服务；</w:t>
      </w:r>
    </w:p>
    <w:p w:rsidR="00464F3E" w:rsidRPr="00854DAE" w:rsidRDefault="00464F3E" w:rsidP="00464F3E">
      <w:pPr>
        <w:spacing w:beforeLines="50" w:before="156" w:afterLines="50" w:after="156" w:line="360" w:lineRule="auto"/>
      </w:pPr>
      <w:r w:rsidRPr="00854DAE">
        <w:rPr>
          <w:rFonts w:hint="eastAsia"/>
        </w:rPr>
        <w:t xml:space="preserve">3.3 </w:t>
      </w:r>
      <w:r w:rsidRPr="00854DAE">
        <w:rPr>
          <w:rFonts w:hint="eastAsia"/>
        </w:rPr>
        <w:t>需提供详细的售后服务方案。</w:t>
      </w:r>
    </w:p>
    <w:p w:rsidR="00D9025B" w:rsidRPr="00854DAE" w:rsidRDefault="00464F3E" w:rsidP="00464F3E">
      <w:pPr>
        <w:spacing w:line="440" w:lineRule="exact"/>
        <w:ind w:firstLineChars="200" w:firstLine="420"/>
        <w:rPr>
          <w:rFonts w:eastAsia="黑体"/>
          <w:sz w:val="20"/>
          <w:szCs w:val="20"/>
        </w:rPr>
      </w:pPr>
      <w:r w:rsidRPr="00854DAE">
        <w:rPr>
          <w:rFonts w:hint="eastAsia"/>
          <w:szCs w:val="21"/>
        </w:rPr>
        <w:t>上述技术要求和其他要求，仅作为报价人编制报价文件和参加谈判时之参考。通过谈判，最终确定符合采购需求的技术指标及相关要求。</w:t>
      </w:r>
    </w:p>
    <w:sectPr w:rsidR="00D9025B" w:rsidRPr="00854DAE" w:rsidSect="00672092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E6" w:rsidRDefault="00091EE6" w:rsidP="00827ED4">
      <w:r>
        <w:separator/>
      </w:r>
    </w:p>
  </w:endnote>
  <w:endnote w:type="continuationSeparator" w:id="0">
    <w:p w:rsidR="00091EE6" w:rsidRDefault="00091EE6" w:rsidP="0082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70" w:rsidRDefault="00AB0070" w:rsidP="001B539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68B1" w:rsidRPr="00E968B1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E6" w:rsidRDefault="00091EE6" w:rsidP="00827ED4">
      <w:r>
        <w:separator/>
      </w:r>
    </w:p>
  </w:footnote>
  <w:footnote w:type="continuationSeparator" w:id="0">
    <w:p w:rsidR="00091EE6" w:rsidRDefault="00091EE6" w:rsidP="00827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70" w:rsidRPr="00C551F3" w:rsidRDefault="00AB0070" w:rsidP="001B539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16F"/>
    <w:multiLevelType w:val="hybridMultilevel"/>
    <w:tmpl w:val="28360B42"/>
    <w:lvl w:ilvl="0" w:tplc="F620D43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E1A96"/>
    <w:multiLevelType w:val="hybridMultilevel"/>
    <w:tmpl w:val="28360B42"/>
    <w:lvl w:ilvl="0" w:tplc="F620D438">
      <w:start w:val="1"/>
      <w:numFmt w:val="decimal"/>
      <w:lvlText w:val="%1、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69937919"/>
    <w:multiLevelType w:val="hybridMultilevel"/>
    <w:tmpl w:val="2550DFA4"/>
    <w:lvl w:ilvl="0" w:tplc="13B8E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1258E8"/>
    <w:multiLevelType w:val="hybridMultilevel"/>
    <w:tmpl w:val="D1D6BC56"/>
    <w:lvl w:ilvl="0" w:tplc="0478AD1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C57425"/>
    <w:multiLevelType w:val="hybridMultilevel"/>
    <w:tmpl w:val="28360B42"/>
    <w:lvl w:ilvl="0" w:tplc="F620D43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D4"/>
    <w:rsid w:val="00016032"/>
    <w:rsid w:val="00033BC9"/>
    <w:rsid w:val="000438FE"/>
    <w:rsid w:val="000456CB"/>
    <w:rsid w:val="0005167D"/>
    <w:rsid w:val="00072013"/>
    <w:rsid w:val="0007207A"/>
    <w:rsid w:val="00085431"/>
    <w:rsid w:val="00091EE6"/>
    <w:rsid w:val="00094366"/>
    <w:rsid w:val="00096286"/>
    <w:rsid w:val="000A2411"/>
    <w:rsid w:val="000A36E9"/>
    <w:rsid w:val="000B76E7"/>
    <w:rsid w:val="000D63BD"/>
    <w:rsid w:val="000E2F46"/>
    <w:rsid w:val="000E52B2"/>
    <w:rsid w:val="000E6FDB"/>
    <w:rsid w:val="000E7A4E"/>
    <w:rsid w:val="000F5DA5"/>
    <w:rsid w:val="001133FF"/>
    <w:rsid w:val="001154D7"/>
    <w:rsid w:val="00117408"/>
    <w:rsid w:val="00117B8D"/>
    <w:rsid w:val="001233CA"/>
    <w:rsid w:val="00126B0D"/>
    <w:rsid w:val="00126B2C"/>
    <w:rsid w:val="00127479"/>
    <w:rsid w:val="00133370"/>
    <w:rsid w:val="00137E8C"/>
    <w:rsid w:val="001413CF"/>
    <w:rsid w:val="00145967"/>
    <w:rsid w:val="00152CEB"/>
    <w:rsid w:val="001577D7"/>
    <w:rsid w:val="00167F12"/>
    <w:rsid w:val="0017194E"/>
    <w:rsid w:val="00173B36"/>
    <w:rsid w:val="001979E9"/>
    <w:rsid w:val="001B3AB5"/>
    <w:rsid w:val="001B5392"/>
    <w:rsid w:val="001B7BA4"/>
    <w:rsid w:val="001C1DE0"/>
    <w:rsid w:val="001C35C3"/>
    <w:rsid w:val="001D0A87"/>
    <w:rsid w:val="001E200D"/>
    <w:rsid w:val="001F2637"/>
    <w:rsid w:val="00200EAB"/>
    <w:rsid w:val="002053F3"/>
    <w:rsid w:val="002076D8"/>
    <w:rsid w:val="00215E8D"/>
    <w:rsid w:val="00251C1D"/>
    <w:rsid w:val="002532E6"/>
    <w:rsid w:val="00261332"/>
    <w:rsid w:val="00264518"/>
    <w:rsid w:val="00267778"/>
    <w:rsid w:val="00281494"/>
    <w:rsid w:val="00284CE7"/>
    <w:rsid w:val="00291F34"/>
    <w:rsid w:val="0029381C"/>
    <w:rsid w:val="00294A00"/>
    <w:rsid w:val="002B04A0"/>
    <w:rsid w:val="002C6A51"/>
    <w:rsid w:val="002D1571"/>
    <w:rsid w:val="002D3E0C"/>
    <w:rsid w:val="002F56B3"/>
    <w:rsid w:val="0030027D"/>
    <w:rsid w:val="00305BA7"/>
    <w:rsid w:val="00307045"/>
    <w:rsid w:val="0031354F"/>
    <w:rsid w:val="00314F89"/>
    <w:rsid w:val="00321075"/>
    <w:rsid w:val="003272E4"/>
    <w:rsid w:val="00331498"/>
    <w:rsid w:val="00335CEA"/>
    <w:rsid w:val="003459DF"/>
    <w:rsid w:val="00356B77"/>
    <w:rsid w:val="00356FBC"/>
    <w:rsid w:val="0036070D"/>
    <w:rsid w:val="00370384"/>
    <w:rsid w:val="0037049D"/>
    <w:rsid w:val="00374D31"/>
    <w:rsid w:val="00381A22"/>
    <w:rsid w:val="003C0179"/>
    <w:rsid w:val="003C04F7"/>
    <w:rsid w:val="003C0695"/>
    <w:rsid w:val="003C12D6"/>
    <w:rsid w:val="003C163F"/>
    <w:rsid w:val="003D26C8"/>
    <w:rsid w:val="003D4517"/>
    <w:rsid w:val="004062F7"/>
    <w:rsid w:val="0042376A"/>
    <w:rsid w:val="00430385"/>
    <w:rsid w:val="00435E55"/>
    <w:rsid w:val="00455494"/>
    <w:rsid w:val="00456D27"/>
    <w:rsid w:val="00457856"/>
    <w:rsid w:val="00464F3E"/>
    <w:rsid w:val="00467042"/>
    <w:rsid w:val="00477E89"/>
    <w:rsid w:val="00481B8C"/>
    <w:rsid w:val="004901E3"/>
    <w:rsid w:val="00494686"/>
    <w:rsid w:val="004A14AE"/>
    <w:rsid w:val="004A28E5"/>
    <w:rsid w:val="004A3A34"/>
    <w:rsid w:val="004A4DE2"/>
    <w:rsid w:val="004A7D78"/>
    <w:rsid w:val="004B651D"/>
    <w:rsid w:val="004B6E5A"/>
    <w:rsid w:val="004D113E"/>
    <w:rsid w:val="004D25B7"/>
    <w:rsid w:val="004D4B08"/>
    <w:rsid w:val="004E06ED"/>
    <w:rsid w:val="004E2EA9"/>
    <w:rsid w:val="00510258"/>
    <w:rsid w:val="00524D3C"/>
    <w:rsid w:val="00545106"/>
    <w:rsid w:val="0055615B"/>
    <w:rsid w:val="00567577"/>
    <w:rsid w:val="005717BA"/>
    <w:rsid w:val="00587B5B"/>
    <w:rsid w:val="005971F5"/>
    <w:rsid w:val="005A514F"/>
    <w:rsid w:val="005A6F3E"/>
    <w:rsid w:val="005B4D0A"/>
    <w:rsid w:val="005C7045"/>
    <w:rsid w:val="005C7CA0"/>
    <w:rsid w:val="005D1CCE"/>
    <w:rsid w:val="005D668F"/>
    <w:rsid w:val="005F32AB"/>
    <w:rsid w:val="00601B67"/>
    <w:rsid w:val="006028E8"/>
    <w:rsid w:val="006116FD"/>
    <w:rsid w:val="00623B86"/>
    <w:rsid w:val="00631C43"/>
    <w:rsid w:val="00636020"/>
    <w:rsid w:val="006410A8"/>
    <w:rsid w:val="00641B62"/>
    <w:rsid w:val="00651369"/>
    <w:rsid w:val="00656B2F"/>
    <w:rsid w:val="00656C3B"/>
    <w:rsid w:val="00672092"/>
    <w:rsid w:val="00683B2B"/>
    <w:rsid w:val="00683F97"/>
    <w:rsid w:val="006866B7"/>
    <w:rsid w:val="006A2E00"/>
    <w:rsid w:val="006A7CFE"/>
    <w:rsid w:val="006B545C"/>
    <w:rsid w:val="006B678B"/>
    <w:rsid w:val="006D5FEA"/>
    <w:rsid w:val="006E466A"/>
    <w:rsid w:val="006E6B73"/>
    <w:rsid w:val="006F010A"/>
    <w:rsid w:val="006F332F"/>
    <w:rsid w:val="007179D0"/>
    <w:rsid w:val="007207F1"/>
    <w:rsid w:val="007341C3"/>
    <w:rsid w:val="007350C2"/>
    <w:rsid w:val="0074535A"/>
    <w:rsid w:val="00746067"/>
    <w:rsid w:val="007516F5"/>
    <w:rsid w:val="007542FE"/>
    <w:rsid w:val="00770E36"/>
    <w:rsid w:val="007713A3"/>
    <w:rsid w:val="00774A9A"/>
    <w:rsid w:val="00787E81"/>
    <w:rsid w:val="007A034C"/>
    <w:rsid w:val="007A2A8B"/>
    <w:rsid w:val="007A6E9B"/>
    <w:rsid w:val="007C2653"/>
    <w:rsid w:val="007C547C"/>
    <w:rsid w:val="007E086B"/>
    <w:rsid w:val="007F70ED"/>
    <w:rsid w:val="0080596A"/>
    <w:rsid w:val="008063AC"/>
    <w:rsid w:val="00815D82"/>
    <w:rsid w:val="00822958"/>
    <w:rsid w:val="00823BA2"/>
    <w:rsid w:val="00826347"/>
    <w:rsid w:val="00827ED4"/>
    <w:rsid w:val="00835D08"/>
    <w:rsid w:val="008365FB"/>
    <w:rsid w:val="008405FF"/>
    <w:rsid w:val="00854DAE"/>
    <w:rsid w:val="008727C1"/>
    <w:rsid w:val="00874D5E"/>
    <w:rsid w:val="00882E9F"/>
    <w:rsid w:val="00892134"/>
    <w:rsid w:val="00892ADD"/>
    <w:rsid w:val="008950F9"/>
    <w:rsid w:val="008B2448"/>
    <w:rsid w:val="008B27C2"/>
    <w:rsid w:val="008B39B6"/>
    <w:rsid w:val="008D55DD"/>
    <w:rsid w:val="008F7A6D"/>
    <w:rsid w:val="00906B21"/>
    <w:rsid w:val="00927C5C"/>
    <w:rsid w:val="00932928"/>
    <w:rsid w:val="009348CE"/>
    <w:rsid w:val="00944A73"/>
    <w:rsid w:val="00945B00"/>
    <w:rsid w:val="009637C4"/>
    <w:rsid w:val="00964D2B"/>
    <w:rsid w:val="00981E5E"/>
    <w:rsid w:val="00984485"/>
    <w:rsid w:val="009907C2"/>
    <w:rsid w:val="00991102"/>
    <w:rsid w:val="0099775D"/>
    <w:rsid w:val="009A24A7"/>
    <w:rsid w:val="009A3C2D"/>
    <w:rsid w:val="009A7BFB"/>
    <w:rsid w:val="00A02404"/>
    <w:rsid w:val="00A111E1"/>
    <w:rsid w:val="00A14170"/>
    <w:rsid w:val="00A22212"/>
    <w:rsid w:val="00A23B0E"/>
    <w:rsid w:val="00A33D22"/>
    <w:rsid w:val="00A34C83"/>
    <w:rsid w:val="00A4009A"/>
    <w:rsid w:val="00A40DBC"/>
    <w:rsid w:val="00A45372"/>
    <w:rsid w:val="00A5056A"/>
    <w:rsid w:val="00A62A0E"/>
    <w:rsid w:val="00A65F70"/>
    <w:rsid w:val="00A75497"/>
    <w:rsid w:val="00A77FEB"/>
    <w:rsid w:val="00A909AA"/>
    <w:rsid w:val="00A90CFE"/>
    <w:rsid w:val="00AA09FD"/>
    <w:rsid w:val="00AA1875"/>
    <w:rsid w:val="00AA3A6B"/>
    <w:rsid w:val="00AB0070"/>
    <w:rsid w:val="00AB1D3C"/>
    <w:rsid w:val="00AC5C8E"/>
    <w:rsid w:val="00AD207D"/>
    <w:rsid w:val="00AE4532"/>
    <w:rsid w:val="00AF0446"/>
    <w:rsid w:val="00AF0A20"/>
    <w:rsid w:val="00AF143C"/>
    <w:rsid w:val="00AF1EA8"/>
    <w:rsid w:val="00AF626E"/>
    <w:rsid w:val="00AF7A28"/>
    <w:rsid w:val="00B14C84"/>
    <w:rsid w:val="00B215CE"/>
    <w:rsid w:val="00B21E06"/>
    <w:rsid w:val="00B22A0B"/>
    <w:rsid w:val="00B25A96"/>
    <w:rsid w:val="00B33E1A"/>
    <w:rsid w:val="00B40456"/>
    <w:rsid w:val="00B47EA0"/>
    <w:rsid w:val="00B501BF"/>
    <w:rsid w:val="00B56C4A"/>
    <w:rsid w:val="00B62521"/>
    <w:rsid w:val="00B752F9"/>
    <w:rsid w:val="00B77DF3"/>
    <w:rsid w:val="00B853DC"/>
    <w:rsid w:val="00B87542"/>
    <w:rsid w:val="00BA3C49"/>
    <w:rsid w:val="00BC0B00"/>
    <w:rsid w:val="00BD2662"/>
    <w:rsid w:val="00BD48D5"/>
    <w:rsid w:val="00BD786B"/>
    <w:rsid w:val="00BE1DBF"/>
    <w:rsid w:val="00BE2111"/>
    <w:rsid w:val="00BF7A1D"/>
    <w:rsid w:val="00C110F0"/>
    <w:rsid w:val="00C16A75"/>
    <w:rsid w:val="00C21CA8"/>
    <w:rsid w:val="00C22CF7"/>
    <w:rsid w:val="00C31928"/>
    <w:rsid w:val="00C339E1"/>
    <w:rsid w:val="00C3563A"/>
    <w:rsid w:val="00C356D4"/>
    <w:rsid w:val="00C40185"/>
    <w:rsid w:val="00C402FA"/>
    <w:rsid w:val="00C444EB"/>
    <w:rsid w:val="00C50AAC"/>
    <w:rsid w:val="00C551F3"/>
    <w:rsid w:val="00C81DEA"/>
    <w:rsid w:val="00C8490F"/>
    <w:rsid w:val="00C943C6"/>
    <w:rsid w:val="00CA490B"/>
    <w:rsid w:val="00CA4DE9"/>
    <w:rsid w:val="00CB2705"/>
    <w:rsid w:val="00CC46AC"/>
    <w:rsid w:val="00CC7549"/>
    <w:rsid w:val="00CD1C52"/>
    <w:rsid w:val="00CE6485"/>
    <w:rsid w:val="00CE7A50"/>
    <w:rsid w:val="00CF14F4"/>
    <w:rsid w:val="00CF167F"/>
    <w:rsid w:val="00CF261F"/>
    <w:rsid w:val="00CF3C9C"/>
    <w:rsid w:val="00CF5372"/>
    <w:rsid w:val="00D04C3E"/>
    <w:rsid w:val="00D07DE6"/>
    <w:rsid w:val="00D15958"/>
    <w:rsid w:val="00D23DFE"/>
    <w:rsid w:val="00D33D27"/>
    <w:rsid w:val="00D35899"/>
    <w:rsid w:val="00D42ABA"/>
    <w:rsid w:val="00D43EA8"/>
    <w:rsid w:val="00D5149D"/>
    <w:rsid w:val="00D55CE3"/>
    <w:rsid w:val="00D62041"/>
    <w:rsid w:val="00D6748D"/>
    <w:rsid w:val="00D7028C"/>
    <w:rsid w:val="00D70EFF"/>
    <w:rsid w:val="00D737CC"/>
    <w:rsid w:val="00D7645A"/>
    <w:rsid w:val="00D76890"/>
    <w:rsid w:val="00D9025B"/>
    <w:rsid w:val="00D965BD"/>
    <w:rsid w:val="00D97BF2"/>
    <w:rsid w:val="00DB0388"/>
    <w:rsid w:val="00DB6528"/>
    <w:rsid w:val="00DB7205"/>
    <w:rsid w:val="00DC12BE"/>
    <w:rsid w:val="00DC51BD"/>
    <w:rsid w:val="00DD5F78"/>
    <w:rsid w:val="00DE4D7C"/>
    <w:rsid w:val="00DE7D83"/>
    <w:rsid w:val="00DF0D7D"/>
    <w:rsid w:val="00DF1160"/>
    <w:rsid w:val="00E011C2"/>
    <w:rsid w:val="00E0484D"/>
    <w:rsid w:val="00E10D4D"/>
    <w:rsid w:val="00E11DEB"/>
    <w:rsid w:val="00E25E84"/>
    <w:rsid w:val="00E27966"/>
    <w:rsid w:val="00E27F3A"/>
    <w:rsid w:val="00E36F82"/>
    <w:rsid w:val="00E45EF5"/>
    <w:rsid w:val="00E61B11"/>
    <w:rsid w:val="00E62979"/>
    <w:rsid w:val="00E6329C"/>
    <w:rsid w:val="00E70912"/>
    <w:rsid w:val="00E70B28"/>
    <w:rsid w:val="00E71F2F"/>
    <w:rsid w:val="00E72D29"/>
    <w:rsid w:val="00E82D14"/>
    <w:rsid w:val="00E968B1"/>
    <w:rsid w:val="00EA6579"/>
    <w:rsid w:val="00EC19A4"/>
    <w:rsid w:val="00EC1B50"/>
    <w:rsid w:val="00EC32F2"/>
    <w:rsid w:val="00EC7E94"/>
    <w:rsid w:val="00EE1C8C"/>
    <w:rsid w:val="00EE7030"/>
    <w:rsid w:val="00F00CC6"/>
    <w:rsid w:val="00F01100"/>
    <w:rsid w:val="00F10E69"/>
    <w:rsid w:val="00F15AFC"/>
    <w:rsid w:val="00F379EB"/>
    <w:rsid w:val="00F44193"/>
    <w:rsid w:val="00F4494B"/>
    <w:rsid w:val="00F4756C"/>
    <w:rsid w:val="00F90753"/>
    <w:rsid w:val="00F90EA2"/>
    <w:rsid w:val="00F933F3"/>
    <w:rsid w:val="00FB276D"/>
    <w:rsid w:val="00FB3DD6"/>
    <w:rsid w:val="00FD0A2B"/>
    <w:rsid w:val="00FD1D57"/>
    <w:rsid w:val="00FE3785"/>
    <w:rsid w:val="00FE4888"/>
    <w:rsid w:val="00FE6793"/>
    <w:rsid w:val="00FF340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27ED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025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B2F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27E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ED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27ED4"/>
    <w:rPr>
      <w:sz w:val="18"/>
      <w:szCs w:val="18"/>
    </w:rPr>
  </w:style>
  <w:style w:type="character" w:customStyle="1" w:styleId="1Char">
    <w:name w:val="标题 1 Char"/>
    <w:link w:val="1"/>
    <w:rsid w:val="00827E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Hyperlink"/>
    <w:uiPriority w:val="99"/>
    <w:rsid w:val="00827ED4"/>
    <w:rPr>
      <w:color w:val="0000FF"/>
      <w:u w:val="single"/>
    </w:rPr>
  </w:style>
  <w:style w:type="character" w:customStyle="1" w:styleId="2Char">
    <w:name w:val="标题 2 Char"/>
    <w:link w:val="2"/>
    <w:uiPriority w:val="9"/>
    <w:rsid w:val="00D9025B"/>
    <w:rPr>
      <w:rFonts w:ascii="Cambria" w:eastAsia="宋体" w:hAnsi="Cambria" w:cs="Times New Roman"/>
      <w:b/>
      <w:bCs/>
      <w:sz w:val="32"/>
      <w:szCs w:val="32"/>
    </w:rPr>
  </w:style>
  <w:style w:type="paragraph" w:styleId="20">
    <w:name w:val="Body Text Indent 2"/>
    <w:basedOn w:val="a"/>
    <w:link w:val="2Char0"/>
    <w:unhideWhenUsed/>
    <w:rsid w:val="00D9025B"/>
    <w:pPr>
      <w:spacing w:after="120" w:line="480" w:lineRule="auto"/>
      <w:ind w:leftChars="200" w:left="420"/>
    </w:pPr>
    <w:rPr>
      <w:kern w:val="0"/>
      <w:sz w:val="20"/>
      <w:lang w:val="x-none" w:eastAsia="x-none"/>
    </w:rPr>
  </w:style>
  <w:style w:type="character" w:customStyle="1" w:styleId="2Char0">
    <w:name w:val="正文文本缩进 2 Char"/>
    <w:link w:val="20"/>
    <w:rsid w:val="00D9025B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"/>
    <w:unhideWhenUsed/>
    <w:rsid w:val="00D9025B"/>
    <w:rPr>
      <w:rFonts w:ascii="Courier New" w:hAnsi="Courier New"/>
      <w:kern w:val="0"/>
      <w:sz w:val="20"/>
      <w:szCs w:val="20"/>
      <w:lang w:val="x-none" w:eastAsia="x-none"/>
    </w:rPr>
  </w:style>
  <w:style w:type="character" w:customStyle="1" w:styleId="Char1">
    <w:name w:val="纯文本 Char"/>
    <w:link w:val="a6"/>
    <w:rsid w:val="00D9025B"/>
    <w:rPr>
      <w:rFonts w:ascii="Courier New" w:eastAsia="宋体" w:hAnsi="Courier New" w:cs="Times New Roman"/>
      <w:szCs w:val="20"/>
    </w:rPr>
  </w:style>
  <w:style w:type="paragraph" w:styleId="a7">
    <w:name w:val="List Paragraph"/>
    <w:basedOn w:val="a"/>
    <w:uiPriority w:val="34"/>
    <w:qFormat/>
    <w:rsid w:val="00117408"/>
    <w:pPr>
      <w:ind w:firstLineChars="200" w:firstLine="420"/>
    </w:pPr>
  </w:style>
  <w:style w:type="character" w:styleId="a8">
    <w:name w:val="page number"/>
    <w:basedOn w:val="a0"/>
    <w:rsid w:val="001C35C3"/>
  </w:style>
  <w:style w:type="character" w:customStyle="1" w:styleId="3Char">
    <w:name w:val="标题 3 Char"/>
    <w:link w:val="3"/>
    <w:uiPriority w:val="9"/>
    <w:semiHidden/>
    <w:rsid w:val="00656B2F"/>
    <w:rPr>
      <w:rFonts w:ascii="Times New Roman" w:hAnsi="Times New Roman"/>
      <w:b/>
      <w:bCs/>
      <w:kern w:val="2"/>
      <w:sz w:val="32"/>
      <w:szCs w:val="32"/>
    </w:rPr>
  </w:style>
  <w:style w:type="character" w:styleId="a9">
    <w:name w:val="FollowedHyperlink"/>
    <w:uiPriority w:val="99"/>
    <w:semiHidden/>
    <w:unhideWhenUsed/>
    <w:rsid w:val="00774A9A"/>
    <w:rPr>
      <w:color w:val="800080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AB007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paragraph" w:styleId="10">
    <w:name w:val="toc 1"/>
    <w:basedOn w:val="a"/>
    <w:next w:val="a"/>
    <w:autoRedefine/>
    <w:uiPriority w:val="39"/>
    <w:unhideWhenUsed/>
    <w:rsid w:val="00AB0070"/>
  </w:style>
  <w:style w:type="paragraph" w:styleId="21">
    <w:name w:val="toc 2"/>
    <w:basedOn w:val="a"/>
    <w:next w:val="a"/>
    <w:autoRedefine/>
    <w:uiPriority w:val="39"/>
    <w:unhideWhenUsed/>
    <w:rsid w:val="00AB0070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AB0070"/>
    <w:pPr>
      <w:ind w:leftChars="400" w:left="840"/>
    </w:pPr>
  </w:style>
  <w:style w:type="paragraph" w:styleId="aa">
    <w:name w:val="Date"/>
    <w:basedOn w:val="a"/>
    <w:next w:val="a"/>
    <w:link w:val="Char2"/>
    <w:uiPriority w:val="99"/>
    <w:semiHidden/>
    <w:unhideWhenUsed/>
    <w:rsid w:val="009A7BFB"/>
    <w:pPr>
      <w:ind w:leftChars="2500" w:left="100"/>
    </w:pPr>
  </w:style>
  <w:style w:type="character" w:customStyle="1" w:styleId="Char2">
    <w:name w:val="日期 Char"/>
    <w:link w:val="aa"/>
    <w:uiPriority w:val="99"/>
    <w:semiHidden/>
    <w:rsid w:val="009A7BFB"/>
    <w:rPr>
      <w:rFonts w:ascii="Times New Roman" w:hAnsi="Times New Roman"/>
      <w:kern w:val="2"/>
      <w:sz w:val="21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854DAE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54DA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27ED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025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B2F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27E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ED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27ED4"/>
    <w:rPr>
      <w:sz w:val="18"/>
      <w:szCs w:val="18"/>
    </w:rPr>
  </w:style>
  <w:style w:type="character" w:customStyle="1" w:styleId="1Char">
    <w:name w:val="标题 1 Char"/>
    <w:link w:val="1"/>
    <w:rsid w:val="00827E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Hyperlink"/>
    <w:uiPriority w:val="99"/>
    <w:rsid w:val="00827ED4"/>
    <w:rPr>
      <w:color w:val="0000FF"/>
      <w:u w:val="single"/>
    </w:rPr>
  </w:style>
  <w:style w:type="character" w:customStyle="1" w:styleId="2Char">
    <w:name w:val="标题 2 Char"/>
    <w:link w:val="2"/>
    <w:uiPriority w:val="9"/>
    <w:rsid w:val="00D9025B"/>
    <w:rPr>
      <w:rFonts w:ascii="Cambria" w:eastAsia="宋体" w:hAnsi="Cambria" w:cs="Times New Roman"/>
      <w:b/>
      <w:bCs/>
      <w:sz w:val="32"/>
      <w:szCs w:val="32"/>
    </w:rPr>
  </w:style>
  <w:style w:type="paragraph" w:styleId="20">
    <w:name w:val="Body Text Indent 2"/>
    <w:basedOn w:val="a"/>
    <w:link w:val="2Char0"/>
    <w:unhideWhenUsed/>
    <w:rsid w:val="00D9025B"/>
    <w:pPr>
      <w:spacing w:after="120" w:line="480" w:lineRule="auto"/>
      <w:ind w:leftChars="200" w:left="420"/>
    </w:pPr>
    <w:rPr>
      <w:kern w:val="0"/>
      <w:sz w:val="20"/>
      <w:lang w:val="x-none" w:eastAsia="x-none"/>
    </w:rPr>
  </w:style>
  <w:style w:type="character" w:customStyle="1" w:styleId="2Char0">
    <w:name w:val="正文文本缩进 2 Char"/>
    <w:link w:val="20"/>
    <w:rsid w:val="00D9025B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"/>
    <w:unhideWhenUsed/>
    <w:rsid w:val="00D9025B"/>
    <w:rPr>
      <w:rFonts w:ascii="Courier New" w:hAnsi="Courier New"/>
      <w:kern w:val="0"/>
      <w:sz w:val="20"/>
      <w:szCs w:val="20"/>
      <w:lang w:val="x-none" w:eastAsia="x-none"/>
    </w:rPr>
  </w:style>
  <w:style w:type="character" w:customStyle="1" w:styleId="Char1">
    <w:name w:val="纯文本 Char"/>
    <w:link w:val="a6"/>
    <w:rsid w:val="00D9025B"/>
    <w:rPr>
      <w:rFonts w:ascii="Courier New" w:eastAsia="宋体" w:hAnsi="Courier New" w:cs="Times New Roman"/>
      <w:szCs w:val="20"/>
    </w:rPr>
  </w:style>
  <w:style w:type="paragraph" w:styleId="a7">
    <w:name w:val="List Paragraph"/>
    <w:basedOn w:val="a"/>
    <w:uiPriority w:val="34"/>
    <w:qFormat/>
    <w:rsid w:val="00117408"/>
    <w:pPr>
      <w:ind w:firstLineChars="200" w:firstLine="420"/>
    </w:pPr>
  </w:style>
  <w:style w:type="character" w:styleId="a8">
    <w:name w:val="page number"/>
    <w:basedOn w:val="a0"/>
    <w:rsid w:val="001C35C3"/>
  </w:style>
  <w:style w:type="character" w:customStyle="1" w:styleId="3Char">
    <w:name w:val="标题 3 Char"/>
    <w:link w:val="3"/>
    <w:uiPriority w:val="9"/>
    <w:semiHidden/>
    <w:rsid w:val="00656B2F"/>
    <w:rPr>
      <w:rFonts w:ascii="Times New Roman" w:hAnsi="Times New Roman"/>
      <w:b/>
      <w:bCs/>
      <w:kern w:val="2"/>
      <w:sz w:val="32"/>
      <w:szCs w:val="32"/>
    </w:rPr>
  </w:style>
  <w:style w:type="character" w:styleId="a9">
    <w:name w:val="FollowedHyperlink"/>
    <w:uiPriority w:val="99"/>
    <w:semiHidden/>
    <w:unhideWhenUsed/>
    <w:rsid w:val="00774A9A"/>
    <w:rPr>
      <w:color w:val="800080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AB007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paragraph" w:styleId="10">
    <w:name w:val="toc 1"/>
    <w:basedOn w:val="a"/>
    <w:next w:val="a"/>
    <w:autoRedefine/>
    <w:uiPriority w:val="39"/>
    <w:unhideWhenUsed/>
    <w:rsid w:val="00AB0070"/>
  </w:style>
  <w:style w:type="paragraph" w:styleId="21">
    <w:name w:val="toc 2"/>
    <w:basedOn w:val="a"/>
    <w:next w:val="a"/>
    <w:autoRedefine/>
    <w:uiPriority w:val="39"/>
    <w:unhideWhenUsed/>
    <w:rsid w:val="00AB0070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AB0070"/>
    <w:pPr>
      <w:ind w:leftChars="400" w:left="840"/>
    </w:pPr>
  </w:style>
  <w:style w:type="paragraph" w:styleId="aa">
    <w:name w:val="Date"/>
    <w:basedOn w:val="a"/>
    <w:next w:val="a"/>
    <w:link w:val="Char2"/>
    <w:uiPriority w:val="99"/>
    <w:semiHidden/>
    <w:unhideWhenUsed/>
    <w:rsid w:val="009A7BFB"/>
    <w:pPr>
      <w:ind w:leftChars="2500" w:left="100"/>
    </w:pPr>
  </w:style>
  <w:style w:type="character" w:customStyle="1" w:styleId="Char2">
    <w:name w:val="日期 Char"/>
    <w:link w:val="aa"/>
    <w:uiPriority w:val="99"/>
    <w:semiHidden/>
    <w:rsid w:val="009A7BFB"/>
    <w:rPr>
      <w:rFonts w:ascii="Times New Roman" w:hAnsi="Times New Roman"/>
      <w:kern w:val="2"/>
      <w:sz w:val="21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854DAE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54DA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7E9B-4F1C-4393-83C9-34EFF6D1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885</Words>
  <Characters>5049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5923</CharactersWithSpaces>
  <SharedDoc>false</SharedDoc>
  <HLinks>
    <vt:vector size="282" baseType="variant">
      <vt:variant>
        <vt:i4>1245261</vt:i4>
      </vt:variant>
      <vt:variant>
        <vt:i4>270</vt:i4>
      </vt:variant>
      <vt:variant>
        <vt:i4>0</vt:i4>
      </vt:variant>
      <vt:variant>
        <vt:i4>5</vt:i4>
      </vt:variant>
      <vt:variant>
        <vt:lpwstr>http://bidding.swjtu.edu.cn/</vt:lpwstr>
      </vt:variant>
      <vt:variant>
        <vt:lpwstr/>
      </vt:variant>
      <vt:variant>
        <vt:i4>6619161</vt:i4>
      </vt:variant>
      <vt:variant>
        <vt:i4>267</vt:i4>
      </vt:variant>
      <vt:variant>
        <vt:i4>0</vt:i4>
      </vt:variant>
      <vt:variant>
        <vt:i4>5</vt:i4>
      </vt:variant>
      <vt:variant>
        <vt:lpwstr>mailto:ztb@swjtu.edu.cn</vt:lpwstr>
      </vt:variant>
      <vt:variant>
        <vt:lpwstr/>
      </vt:variant>
      <vt:variant>
        <vt:i4>1245261</vt:i4>
      </vt:variant>
      <vt:variant>
        <vt:i4>264</vt:i4>
      </vt:variant>
      <vt:variant>
        <vt:i4>0</vt:i4>
      </vt:variant>
      <vt:variant>
        <vt:i4>5</vt:i4>
      </vt:variant>
      <vt:variant>
        <vt:lpwstr>http://bidding.swjtu.edu.cn/</vt:lpwstr>
      </vt:variant>
      <vt:variant>
        <vt:lpwstr/>
      </vt:variant>
      <vt:variant>
        <vt:i4>7733370</vt:i4>
      </vt:variant>
      <vt:variant>
        <vt:i4>261</vt:i4>
      </vt:variant>
      <vt:variant>
        <vt:i4>0</vt:i4>
      </vt:variant>
      <vt:variant>
        <vt:i4>5</vt:i4>
      </vt:variant>
      <vt:variant>
        <vt:lpwstr>http://bidding.swjtu.edu.cn/ShowFileList-282-1-1.shtml</vt:lpwstr>
      </vt:variant>
      <vt:variant>
        <vt:lpwstr/>
      </vt:variant>
      <vt:variant>
        <vt:i4>1900604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_Toc429656482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_Toc429656481</vt:lpwstr>
      </vt:variant>
      <vt:variant>
        <vt:i4>1900604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_Toc429656480</vt:lpwstr>
      </vt:variant>
      <vt:variant>
        <vt:i4>1179708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_Toc429656479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_Toc429656478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_Toc429656477</vt:lpwstr>
      </vt:variant>
      <vt:variant>
        <vt:i4>1179708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_Toc429656476</vt:lpwstr>
      </vt:variant>
      <vt:variant>
        <vt:i4>1179708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_Toc429656475</vt:lpwstr>
      </vt:variant>
      <vt:variant>
        <vt:i4>1179708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_Toc429656474</vt:lpwstr>
      </vt:variant>
      <vt:variant>
        <vt:i4>1179708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_Toc429656473</vt:lpwstr>
      </vt:variant>
      <vt:variant>
        <vt:i4>1179708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_Toc429656472</vt:lpwstr>
      </vt:variant>
      <vt:variant>
        <vt:i4>1179708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_Toc429656471</vt:lpwstr>
      </vt:variant>
      <vt:variant>
        <vt:i4>1179708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_Toc429656470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_Toc429656469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_Toc429656468</vt:lpwstr>
      </vt:variant>
      <vt:variant>
        <vt:i4>1245244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_Toc429656467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_Toc429656466</vt:lpwstr>
      </vt:variant>
      <vt:variant>
        <vt:i4>1245244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_Toc429656465</vt:lpwstr>
      </vt:variant>
      <vt:variant>
        <vt:i4>1245244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_Toc429656464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_Toc429656463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_Toc429656462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_Toc429656461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_Toc429656460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_Toc429656459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_Toc429656458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_Toc429656457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_Toc429656456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_Toc429656455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_Toc429656454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_Toc429656453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_Toc429656452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_Toc429656451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_Toc429656450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_Toc429656449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_Toc429656448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_Toc429656447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_Toc429656446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_Toc429656445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_Toc429656444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_Toc429656443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_Toc429656442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_Toc429656441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_Toc429656440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宋新</dc:creator>
  <cp:lastModifiedBy>User</cp:lastModifiedBy>
  <cp:revision>3</cp:revision>
  <cp:lastPrinted>2015-12-02T09:33:00Z</cp:lastPrinted>
  <dcterms:created xsi:type="dcterms:W3CDTF">2015-12-02T11:21:00Z</dcterms:created>
  <dcterms:modified xsi:type="dcterms:W3CDTF">2015-12-02T11:22:00Z</dcterms:modified>
</cp:coreProperties>
</file>