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2E" w:rsidRPr="009B1490" w:rsidRDefault="0043442E" w:rsidP="0043442E">
      <w:pPr>
        <w:pStyle w:val="1"/>
        <w:rPr>
          <w:rFonts w:ascii="Times New Roman" w:hAnsi="Times New Roman"/>
        </w:rPr>
      </w:pPr>
      <w:bookmarkStart w:id="0" w:name="_Toc217446093"/>
      <w:bookmarkStart w:id="1" w:name="_Toc513478570"/>
      <w:bookmarkStart w:id="2" w:name="_Toc316292231"/>
      <w:bookmarkStart w:id="3" w:name="_Toc321382057"/>
      <w:r w:rsidRPr="009B1490">
        <w:rPr>
          <w:rFonts w:ascii="Times New Roman" w:hAnsi="Times New Roman"/>
        </w:rPr>
        <w:t>技术、商务及其他要求</w:t>
      </w:r>
      <w:bookmarkEnd w:id="0"/>
      <w:bookmarkEnd w:id="1"/>
    </w:p>
    <w:p w:rsidR="0043442E" w:rsidRPr="009B1490" w:rsidRDefault="0043442E" w:rsidP="0043442E">
      <w:pPr>
        <w:pStyle w:val="2"/>
        <w:numPr>
          <w:ilvl w:val="0"/>
          <w:numId w:val="0"/>
        </w:numPr>
        <w:rPr>
          <w:rFonts w:ascii="Times New Roman" w:hAnsi="Times New Roman"/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9B1490">
        <w:rPr>
          <w:rFonts w:ascii="Times New Roman" w:hAnsi="Times New Roman" w:hint="eastAsia"/>
          <w:sz w:val="21"/>
          <w:szCs w:val="21"/>
        </w:rPr>
        <w:t>4.1</w:t>
      </w:r>
      <w:r w:rsidRPr="009B1490">
        <w:rPr>
          <w:rFonts w:ascii="Times New Roman" w:hAnsi="Times New Roman"/>
          <w:sz w:val="21"/>
          <w:szCs w:val="21"/>
        </w:rPr>
        <w:t>采购</w:t>
      </w:r>
      <w:bookmarkEnd w:id="4"/>
      <w:bookmarkEnd w:id="5"/>
      <w:r w:rsidRPr="009B1490">
        <w:rPr>
          <w:rFonts w:ascii="Times New Roman" w:hAnsi="Times New Roman" w:hint="eastAsia"/>
          <w:sz w:val="21"/>
          <w:szCs w:val="21"/>
        </w:rPr>
        <w:t>内容</w:t>
      </w:r>
      <w:r w:rsidRPr="009B1490">
        <w:rPr>
          <w:rFonts w:ascii="Times New Roman" w:hAnsi="Times New Roman"/>
          <w:sz w:val="21"/>
          <w:szCs w:val="21"/>
        </w:rPr>
        <w:t>清单</w:t>
      </w:r>
      <w:bookmarkEnd w:id="6"/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3402"/>
        <w:gridCol w:w="4339"/>
      </w:tblGrid>
      <w:tr w:rsidR="0043442E" w:rsidRPr="009B1490" w:rsidTr="00806199">
        <w:trPr>
          <w:trHeight w:val="454"/>
          <w:jc w:val="center"/>
        </w:trPr>
        <w:tc>
          <w:tcPr>
            <w:tcW w:w="655" w:type="dxa"/>
            <w:vAlign w:val="center"/>
          </w:tcPr>
          <w:p w:rsidR="0043442E" w:rsidRPr="009B1490" w:rsidRDefault="0043442E" w:rsidP="00806199">
            <w:pPr>
              <w:jc w:val="center"/>
              <w:rPr>
                <w:b/>
                <w:szCs w:val="21"/>
              </w:rPr>
            </w:pPr>
            <w:r w:rsidRPr="009B1490">
              <w:rPr>
                <w:b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43442E" w:rsidRPr="009B1490" w:rsidRDefault="0043442E" w:rsidP="00806199">
            <w:pPr>
              <w:jc w:val="center"/>
              <w:rPr>
                <w:b/>
                <w:szCs w:val="21"/>
              </w:rPr>
            </w:pPr>
            <w:r w:rsidRPr="009B1490">
              <w:rPr>
                <w:b/>
                <w:szCs w:val="21"/>
              </w:rPr>
              <w:t>采购服务名称</w:t>
            </w:r>
          </w:p>
        </w:tc>
        <w:tc>
          <w:tcPr>
            <w:tcW w:w="4339" w:type="dxa"/>
            <w:vAlign w:val="center"/>
          </w:tcPr>
          <w:p w:rsidR="0043442E" w:rsidRPr="009B1490" w:rsidRDefault="0043442E" w:rsidP="00806199">
            <w:pPr>
              <w:jc w:val="center"/>
              <w:rPr>
                <w:b/>
                <w:szCs w:val="21"/>
              </w:rPr>
            </w:pPr>
            <w:r w:rsidRPr="009B1490">
              <w:rPr>
                <w:b/>
                <w:szCs w:val="21"/>
              </w:rPr>
              <w:t>服务期限</w:t>
            </w:r>
          </w:p>
        </w:tc>
      </w:tr>
      <w:tr w:rsidR="0043442E" w:rsidRPr="009B1490" w:rsidTr="00806199">
        <w:trPr>
          <w:trHeight w:val="454"/>
          <w:jc w:val="center"/>
        </w:trPr>
        <w:tc>
          <w:tcPr>
            <w:tcW w:w="655" w:type="dxa"/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远程学院管理系统移动端程序开发</w:t>
            </w:r>
          </w:p>
        </w:tc>
        <w:tc>
          <w:tcPr>
            <w:tcW w:w="4339" w:type="dxa"/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合同签订后</w:t>
            </w:r>
            <w:r w:rsidRPr="009B1490">
              <w:rPr>
                <w:szCs w:val="21"/>
              </w:rPr>
              <w:t>365</w:t>
            </w:r>
            <w:r w:rsidRPr="009B1490">
              <w:rPr>
                <w:rFonts w:hint="eastAsia"/>
                <w:szCs w:val="21"/>
              </w:rPr>
              <w:t>天</w:t>
            </w:r>
          </w:p>
        </w:tc>
      </w:tr>
    </w:tbl>
    <w:p w:rsidR="0043442E" w:rsidRPr="009B1490" w:rsidRDefault="0043442E" w:rsidP="0043442E">
      <w:pPr>
        <w:pStyle w:val="2"/>
        <w:numPr>
          <w:ilvl w:val="0"/>
          <w:numId w:val="0"/>
        </w:numPr>
        <w:spacing w:before="120" w:after="120"/>
        <w:rPr>
          <w:rFonts w:ascii="Times New Roman" w:hAnsi="Times New Roman"/>
          <w:sz w:val="21"/>
          <w:szCs w:val="21"/>
        </w:rPr>
      </w:pPr>
      <w:bookmarkStart w:id="7" w:name="_Toc414347862"/>
      <w:bookmarkStart w:id="8" w:name="_Toc417566433"/>
      <w:bookmarkStart w:id="9" w:name="_Toc477248551"/>
      <w:bookmarkStart w:id="10" w:name="_Toc405470380"/>
      <w:bookmarkStart w:id="11" w:name="_Toc276718522"/>
      <w:bookmarkStart w:id="12" w:name="_Toc249366050"/>
      <w:bookmarkStart w:id="13" w:name="_Toc301782789"/>
      <w:bookmarkStart w:id="14" w:name="_Toc301782771"/>
      <w:bookmarkStart w:id="15" w:name="_Toc273336187"/>
      <w:bookmarkStart w:id="16" w:name="_Toc249194650"/>
      <w:bookmarkStart w:id="17" w:name="_Toc303150932"/>
      <w:bookmarkStart w:id="18" w:name="_Toc343513803"/>
      <w:bookmarkStart w:id="19" w:name="_Toc295392031"/>
      <w:bookmarkStart w:id="20" w:name="_Toc308116285"/>
      <w:bookmarkStart w:id="21" w:name="_Toc217446094"/>
      <w:r w:rsidRPr="009B1490">
        <w:rPr>
          <w:rFonts w:ascii="Times New Roman" w:hAnsi="Times New Roman" w:hint="eastAsia"/>
          <w:sz w:val="21"/>
          <w:szCs w:val="21"/>
        </w:rPr>
        <w:t>4.2</w:t>
      </w:r>
      <w:r w:rsidRPr="009B1490">
        <w:rPr>
          <w:rFonts w:ascii="Times New Roman" w:hAnsi="Times New Roman"/>
          <w:sz w:val="21"/>
          <w:szCs w:val="21"/>
        </w:rPr>
        <w:t>服务技术参数及服务标准</w:t>
      </w:r>
    </w:p>
    <w:tbl>
      <w:tblPr>
        <w:tblStyle w:val="a8"/>
        <w:tblW w:w="0" w:type="auto"/>
        <w:tblInd w:w="250" w:type="dxa"/>
        <w:tblLook w:val="04A0"/>
      </w:tblPr>
      <w:tblGrid>
        <w:gridCol w:w="697"/>
        <w:gridCol w:w="1336"/>
        <w:gridCol w:w="6239"/>
      </w:tblGrid>
      <w:tr w:rsidR="0043442E" w:rsidRPr="009B1490" w:rsidTr="00806199">
        <w:tc>
          <w:tcPr>
            <w:tcW w:w="709" w:type="dxa"/>
            <w:vAlign w:val="center"/>
          </w:tcPr>
          <w:p w:rsidR="0043442E" w:rsidRPr="009B1490" w:rsidRDefault="0043442E" w:rsidP="0043442E">
            <w:pPr>
              <w:spacing w:beforeLines="50" w:afterLines="50" w:line="320" w:lineRule="exact"/>
              <w:jc w:val="center"/>
              <w:rPr>
                <w:b/>
                <w:szCs w:val="21"/>
              </w:rPr>
            </w:pPr>
            <w:r w:rsidRPr="009B1490">
              <w:rPr>
                <w:b/>
                <w:szCs w:val="21"/>
              </w:rPr>
              <w:t>序号</w:t>
            </w:r>
          </w:p>
        </w:tc>
        <w:tc>
          <w:tcPr>
            <w:tcW w:w="1373" w:type="dxa"/>
            <w:vAlign w:val="center"/>
          </w:tcPr>
          <w:p w:rsidR="0043442E" w:rsidRPr="009B1490" w:rsidRDefault="0043442E" w:rsidP="0043442E">
            <w:pPr>
              <w:spacing w:beforeLines="50" w:afterLines="50" w:line="320" w:lineRule="exact"/>
              <w:jc w:val="center"/>
              <w:rPr>
                <w:b/>
                <w:szCs w:val="21"/>
              </w:rPr>
            </w:pPr>
            <w:r w:rsidRPr="009B1490">
              <w:rPr>
                <w:rFonts w:hint="eastAsia"/>
                <w:b/>
                <w:szCs w:val="21"/>
              </w:rPr>
              <w:t>服务要求</w:t>
            </w:r>
          </w:p>
        </w:tc>
        <w:tc>
          <w:tcPr>
            <w:tcW w:w="6423" w:type="dxa"/>
            <w:vAlign w:val="center"/>
          </w:tcPr>
          <w:p w:rsidR="0043442E" w:rsidRPr="009B1490" w:rsidRDefault="0043442E" w:rsidP="0043442E">
            <w:pPr>
              <w:spacing w:beforeLines="50" w:afterLines="50" w:line="320" w:lineRule="exact"/>
              <w:jc w:val="center"/>
              <w:rPr>
                <w:b/>
                <w:szCs w:val="21"/>
              </w:rPr>
            </w:pPr>
            <w:r w:rsidRPr="009B1490">
              <w:rPr>
                <w:b/>
                <w:szCs w:val="21"/>
              </w:rPr>
              <w:t>详细技术服务</w:t>
            </w:r>
            <w:r w:rsidRPr="009B1490">
              <w:rPr>
                <w:rFonts w:hint="eastAsia"/>
                <w:b/>
                <w:szCs w:val="21"/>
              </w:rPr>
              <w:t>要求及标准</w:t>
            </w:r>
          </w:p>
        </w:tc>
      </w:tr>
      <w:tr w:rsidR="0043442E" w:rsidRPr="009B1490" w:rsidTr="00806199">
        <w:tc>
          <w:tcPr>
            <w:tcW w:w="709" w:type="dxa"/>
            <w:vAlign w:val="center"/>
          </w:tcPr>
          <w:p w:rsidR="0043442E" w:rsidRPr="009B1490" w:rsidRDefault="0043442E" w:rsidP="0043442E">
            <w:pPr>
              <w:spacing w:beforeLines="50" w:afterLines="50" w:line="320" w:lineRule="exact"/>
              <w:jc w:val="center"/>
              <w:rPr>
                <w:b/>
                <w:szCs w:val="21"/>
              </w:rPr>
            </w:pPr>
            <w:r w:rsidRPr="009B1490">
              <w:rPr>
                <w:b/>
                <w:szCs w:val="21"/>
              </w:rPr>
              <w:t>1</w:t>
            </w:r>
          </w:p>
        </w:tc>
        <w:tc>
          <w:tcPr>
            <w:tcW w:w="1373" w:type="dxa"/>
            <w:vAlign w:val="center"/>
          </w:tcPr>
          <w:p w:rsidR="0043442E" w:rsidRPr="009B1490" w:rsidRDefault="0043442E" w:rsidP="00806199">
            <w:pPr>
              <w:spacing w:line="32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基本框架与技术路线</w:t>
            </w:r>
          </w:p>
        </w:tc>
        <w:tc>
          <w:tcPr>
            <w:tcW w:w="6423" w:type="dxa"/>
            <w:vAlign w:val="center"/>
          </w:tcPr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1</w:t>
            </w:r>
            <w:r w:rsidRPr="009B1490">
              <w:rPr>
                <w:rFonts w:hint="eastAsia"/>
                <w:szCs w:val="21"/>
              </w:rPr>
              <w:t>）移动前端框架开发。由公司自行决定，开发</w:t>
            </w:r>
            <w:r w:rsidRPr="009B1490">
              <w:rPr>
                <w:szCs w:val="21"/>
              </w:rPr>
              <w:t>Android</w:t>
            </w:r>
            <w:r w:rsidRPr="009B1490">
              <w:rPr>
                <w:rFonts w:hint="eastAsia"/>
                <w:szCs w:val="21"/>
              </w:rPr>
              <w:t>系统应用程序。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2</w:t>
            </w:r>
            <w:r w:rsidRPr="009B1490">
              <w:rPr>
                <w:rFonts w:hint="eastAsia"/>
                <w:szCs w:val="21"/>
              </w:rPr>
              <w:t>）后端服务框架开发。使用</w:t>
            </w:r>
            <w:r w:rsidRPr="009B1490">
              <w:rPr>
                <w:rFonts w:hint="eastAsia"/>
                <w:szCs w:val="21"/>
              </w:rPr>
              <w:t>Java</w:t>
            </w:r>
            <w:r w:rsidRPr="009B1490">
              <w:rPr>
                <w:rFonts w:hint="eastAsia"/>
                <w:szCs w:val="21"/>
              </w:rPr>
              <w:t>相关框架开发。同时，为了兼容现有平台，数据库系统使用学院指定</w:t>
            </w:r>
            <w:r w:rsidRPr="009B1490">
              <w:rPr>
                <w:rFonts w:hint="eastAsia"/>
                <w:szCs w:val="21"/>
              </w:rPr>
              <w:t>MSSQLServer2012</w:t>
            </w:r>
            <w:r w:rsidRPr="009B1490">
              <w:rPr>
                <w:rFonts w:hint="eastAsia"/>
                <w:szCs w:val="21"/>
              </w:rPr>
              <w:t>的数据库进行开发，学院仅提供数据库示例文件（包含涉及到的目前已有的数据表）和相关类数据字典的说明文档。并需要保证一定的扩展性，方便数据库升级或更换。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3</w:t>
            </w:r>
            <w:r w:rsidRPr="009B1490">
              <w:rPr>
                <w:rFonts w:hint="eastAsia"/>
                <w:szCs w:val="21"/>
              </w:rPr>
              <w:t>）各模块需与现有综合管理信息系统对接，并实现对应的接口服务程序。</w:t>
            </w:r>
          </w:p>
        </w:tc>
      </w:tr>
      <w:tr w:rsidR="0043442E" w:rsidRPr="009B1490" w:rsidTr="00806199">
        <w:tc>
          <w:tcPr>
            <w:tcW w:w="709" w:type="dxa"/>
            <w:vAlign w:val="center"/>
          </w:tcPr>
          <w:p w:rsidR="0043442E" w:rsidRPr="009B1490" w:rsidRDefault="0043442E" w:rsidP="0043442E">
            <w:pPr>
              <w:spacing w:beforeLines="50" w:afterLines="50" w:line="320" w:lineRule="exact"/>
              <w:jc w:val="center"/>
              <w:rPr>
                <w:b/>
                <w:szCs w:val="21"/>
              </w:rPr>
            </w:pPr>
            <w:r w:rsidRPr="009B1490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373" w:type="dxa"/>
            <w:vAlign w:val="center"/>
          </w:tcPr>
          <w:p w:rsidR="0043442E" w:rsidRPr="009B1490" w:rsidRDefault="0043442E" w:rsidP="00806199">
            <w:pPr>
              <w:spacing w:line="32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系统性能</w:t>
            </w:r>
          </w:p>
        </w:tc>
        <w:tc>
          <w:tcPr>
            <w:tcW w:w="6423" w:type="dxa"/>
            <w:vAlign w:val="center"/>
          </w:tcPr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1</w:t>
            </w:r>
            <w:r w:rsidRPr="009B1490">
              <w:rPr>
                <w:rFonts w:hint="eastAsia"/>
                <w:szCs w:val="21"/>
              </w:rPr>
              <w:t>）稳定性。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系统应该能够达到</w:t>
            </w:r>
            <w:r w:rsidRPr="009B1490">
              <w:rPr>
                <w:rFonts w:hint="eastAsia"/>
                <w:szCs w:val="21"/>
              </w:rPr>
              <w:t>7*24</w:t>
            </w:r>
            <w:r w:rsidRPr="009B1490">
              <w:rPr>
                <w:rFonts w:hint="eastAsia"/>
                <w:szCs w:val="21"/>
              </w:rPr>
              <w:t>无故障运行；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故障率</w:t>
            </w:r>
            <w:r w:rsidRPr="009B1490">
              <w:rPr>
                <w:rFonts w:hint="eastAsia"/>
                <w:szCs w:val="21"/>
              </w:rPr>
              <w:t xml:space="preserve"> &lt;=1</w:t>
            </w:r>
            <w:r w:rsidRPr="009B1490">
              <w:rPr>
                <w:rFonts w:hint="eastAsia"/>
                <w:szCs w:val="21"/>
              </w:rPr>
              <w:t>次</w:t>
            </w:r>
            <w:r w:rsidRPr="009B1490">
              <w:rPr>
                <w:rFonts w:hint="eastAsia"/>
                <w:szCs w:val="21"/>
              </w:rPr>
              <w:t>/</w:t>
            </w:r>
            <w:r w:rsidRPr="009B1490">
              <w:rPr>
                <w:rFonts w:hint="eastAsia"/>
                <w:szCs w:val="21"/>
              </w:rPr>
              <w:t>周；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故障时间</w:t>
            </w:r>
            <w:r w:rsidRPr="009B1490">
              <w:rPr>
                <w:rFonts w:hint="eastAsia"/>
                <w:szCs w:val="21"/>
              </w:rPr>
              <w:t>&lt;=24</w:t>
            </w:r>
            <w:r w:rsidRPr="009B1490">
              <w:rPr>
                <w:rFonts w:hint="eastAsia"/>
                <w:szCs w:val="21"/>
              </w:rPr>
              <w:t>小时</w:t>
            </w:r>
            <w:r w:rsidRPr="009B1490">
              <w:rPr>
                <w:rFonts w:hint="eastAsia"/>
                <w:szCs w:val="21"/>
              </w:rPr>
              <w:t>/</w:t>
            </w:r>
            <w:r w:rsidRPr="009B1490">
              <w:rPr>
                <w:rFonts w:hint="eastAsia"/>
                <w:szCs w:val="21"/>
              </w:rPr>
              <w:t>月；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故障类服务响应时间</w:t>
            </w:r>
            <w:r w:rsidRPr="009B1490">
              <w:rPr>
                <w:rFonts w:hint="eastAsia"/>
                <w:szCs w:val="21"/>
              </w:rPr>
              <w:t>&lt;=12</w:t>
            </w:r>
            <w:r w:rsidRPr="009B1490">
              <w:rPr>
                <w:rFonts w:hint="eastAsia"/>
                <w:szCs w:val="21"/>
              </w:rPr>
              <w:t>小时。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2</w:t>
            </w:r>
            <w:r w:rsidRPr="009B1490">
              <w:rPr>
                <w:rFonts w:hint="eastAsia"/>
                <w:szCs w:val="21"/>
              </w:rPr>
              <w:t>）兼容性。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能够与</w:t>
            </w:r>
            <w:proofErr w:type="gramStart"/>
            <w:r w:rsidRPr="009B1490">
              <w:rPr>
                <w:rFonts w:hint="eastAsia"/>
                <w:szCs w:val="21"/>
              </w:rPr>
              <w:t>远教学</w:t>
            </w:r>
            <w:proofErr w:type="gramEnd"/>
            <w:r w:rsidRPr="009B1490">
              <w:rPr>
                <w:rFonts w:hint="eastAsia"/>
                <w:szCs w:val="21"/>
              </w:rPr>
              <w:t>院现有信息平台进行无缝对接；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使用统一的全新的数据中心和统一身份认证；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3</w:t>
            </w:r>
            <w:r w:rsidRPr="009B1490">
              <w:rPr>
                <w:rFonts w:hint="eastAsia"/>
                <w:szCs w:val="21"/>
              </w:rPr>
              <w:t>）安全性。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有效的热备份机制；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异地数据容灾机制；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安全有效的身份认证机制；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对敏感数据进行有效加密；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4</w:t>
            </w:r>
            <w:r w:rsidRPr="009B1490">
              <w:rPr>
                <w:rFonts w:hint="eastAsia"/>
                <w:szCs w:val="21"/>
              </w:rPr>
              <w:t>）响应时间。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&lt;=2S/request</w:t>
            </w:r>
            <w:r w:rsidRPr="009B1490">
              <w:rPr>
                <w:rFonts w:hint="eastAsia"/>
                <w:szCs w:val="21"/>
              </w:rPr>
              <w:t>；要求使用定时同步等技术，保证所有数据，尤其是大量数据统计信息的快速响应时间。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5</w:t>
            </w:r>
            <w:r w:rsidRPr="009B1490">
              <w:rPr>
                <w:rFonts w:hint="eastAsia"/>
                <w:szCs w:val="21"/>
              </w:rPr>
              <w:t>）并发数。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并发数</w:t>
            </w:r>
            <w:r w:rsidRPr="009B1490">
              <w:rPr>
                <w:rFonts w:hint="eastAsia"/>
                <w:szCs w:val="21"/>
              </w:rPr>
              <w:t>&gt;=200</w:t>
            </w:r>
            <w:r w:rsidRPr="009B1490">
              <w:rPr>
                <w:rFonts w:hint="eastAsia"/>
                <w:szCs w:val="21"/>
              </w:rPr>
              <w:t>，支持</w:t>
            </w:r>
            <w:r w:rsidRPr="009B1490">
              <w:rPr>
                <w:rFonts w:hint="eastAsia"/>
                <w:szCs w:val="21"/>
              </w:rPr>
              <w:t>5000</w:t>
            </w:r>
            <w:r w:rsidRPr="009B1490">
              <w:rPr>
                <w:rFonts w:hint="eastAsia"/>
                <w:szCs w:val="21"/>
              </w:rPr>
              <w:t>人同时在线请求；</w:t>
            </w:r>
          </w:p>
        </w:tc>
      </w:tr>
      <w:tr w:rsidR="0043442E" w:rsidRPr="009B1490" w:rsidTr="00806199">
        <w:tc>
          <w:tcPr>
            <w:tcW w:w="709" w:type="dxa"/>
            <w:vAlign w:val="center"/>
          </w:tcPr>
          <w:p w:rsidR="0043442E" w:rsidRPr="009B1490" w:rsidRDefault="0043442E" w:rsidP="0043442E">
            <w:pPr>
              <w:spacing w:beforeLines="50" w:afterLines="50" w:line="320" w:lineRule="exact"/>
              <w:jc w:val="center"/>
              <w:rPr>
                <w:b/>
                <w:szCs w:val="21"/>
              </w:rPr>
            </w:pPr>
            <w:r w:rsidRPr="009B1490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373" w:type="dxa"/>
            <w:vAlign w:val="center"/>
          </w:tcPr>
          <w:p w:rsidR="0043442E" w:rsidRPr="009B1490" w:rsidRDefault="0043442E" w:rsidP="00806199">
            <w:pPr>
              <w:spacing w:line="32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前端</w:t>
            </w:r>
            <w:r w:rsidRPr="009B1490">
              <w:rPr>
                <w:rFonts w:hint="eastAsia"/>
                <w:szCs w:val="21"/>
              </w:rPr>
              <w:t>UI</w:t>
            </w:r>
            <w:r w:rsidRPr="009B1490">
              <w:rPr>
                <w:rFonts w:hint="eastAsia"/>
                <w:szCs w:val="21"/>
              </w:rPr>
              <w:t>设计</w:t>
            </w:r>
          </w:p>
        </w:tc>
        <w:tc>
          <w:tcPr>
            <w:tcW w:w="6423" w:type="dxa"/>
            <w:vAlign w:val="center"/>
          </w:tcPr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1</w:t>
            </w:r>
            <w:r w:rsidRPr="009B1490">
              <w:rPr>
                <w:rFonts w:hint="eastAsia"/>
                <w:szCs w:val="21"/>
              </w:rPr>
              <w:t>）美工设计风格美观、主流，要求符合移动端设备的操作习惯；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2</w:t>
            </w:r>
            <w:r w:rsidRPr="009B1490">
              <w:rPr>
                <w:rFonts w:hint="eastAsia"/>
                <w:szCs w:val="21"/>
              </w:rPr>
              <w:t>）菜单层级设计分布合理，能够清楚展现和区分各模块，并方便理解和操作；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lastRenderedPageBreak/>
              <w:t>（</w:t>
            </w:r>
            <w:r w:rsidRPr="009B1490">
              <w:rPr>
                <w:rFonts w:hint="eastAsia"/>
                <w:szCs w:val="21"/>
              </w:rPr>
              <w:t>3</w:t>
            </w:r>
            <w:r w:rsidRPr="009B1490">
              <w:rPr>
                <w:rFonts w:hint="eastAsia"/>
                <w:szCs w:val="21"/>
              </w:rPr>
              <w:t>）模块功能完善，能够查询各种状态下的数据列表和详细信息。</w:t>
            </w:r>
          </w:p>
        </w:tc>
      </w:tr>
      <w:tr w:rsidR="0043442E" w:rsidRPr="009B1490" w:rsidTr="00806199">
        <w:tc>
          <w:tcPr>
            <w:tcW w:w="709" w:type="dxa"/>
            <w:vAlign w:val="center"/>
          </w:tcPr>
          <w:p w:rsidR="0043442E" w:rsidRPr="009B1490" w:rsidRDefault="0043442E" w:rsidP="0043442E">
            <w:pPr>
              <w:spacing w:beforeLines="50" w:afterLines="50" w:line="320" w:lineRule="exact"/>
              <w:jc w:val="center"/>
              <w:rPr>
                <w:b/>
                <w:szCs w:val="21"/>
              </w:rPr>
            </w:pPr>
            <w:r w:rsidRPr="009B1490">
              <w:rPr>
                <w:rFonts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1373" w:type="dxa"/>
            <w:vAlign w:val="center"/>
          </w:tcPr>
          <w:p w:rsidR="0043442E" w:rsidRPr="009B1490" w:rsidRDefault="0043442E" w:rsidP="00806199">
            <w:pPr>
              <w:spacing w:line="32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用户账号和权限相关模块</w:t>
            </w:r>
          </w:p>
        </w:tc>
        <w:tc>
          <w:tcPr>
            <w:tcW w:w="6423" w:type="dxa"/>
            <w:vAlign w:val="center"/>
          </w:tcPr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用户账号和权限均使用目前学院已有的数据。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学院目前账号权限系统为账号</w:t>
            </w:r>
            <w:r w:rsidRPr="009B1490">
              <w:rPr>
                <w:rFonts w:hint="eastAsia"/>
                <w:szCs w:val="21"/>
              </w:rPr>
              <w:t>+</w:t>
            </w:r>
            <w:r w:rsidRPr="009B1490">
              <w:rPr>
                <w:rFonts w:hint="eastAsia"/>
                <w:szCs w:val="21"/>
              </w:rPr>
              <w:t>用户组</w:t>
            </w:r>
            <w:r w:rsidRPr="009B1490">
              <w:rPr>
                <w:rFonts w:hint="eastAsia"/>
                <w:szCs w:val="21"/>
              </w:rPr>
              <w:t>+</w:t>
            </w:r>
            <w:r w:rsidRPr="009B1490">
              <w:rPr>
                <w:rFonts w:hint="eastAsia"/>
                <w:szCs w:val="21"/>
              </w:rPr>
              <w:t>菜单的模式，本系统可以利用现有的账号、密码和用户分组数据表结构和数据，实现用户登录和功能模块权限分配的简单账号权限管理。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系统应与现有的西南交大远教学院的统一身份验证中心对接，实现</w:t>
            </w:r>
            <w:proofErr w:type="spellStart"/>
            <w:r w:rsidRPr="009B1490">
              <w:rPr>
                <w:rFonts w:hint="eastAsia"/>
                <w:szCs w:val="21"/>
              </w:rPr>
              <w:t>sso</w:t>
            </w:r>
            <w:proofErr w:type="spellEnd"/>
            <w:r w:rsidRPr="009B1490">
              <w:rPr>
                <w:rFonts w:hint="eastAsia"/>
                <w:szCs w:val="21"/>
              </w:rPr>
              <w:t>统一身份认证。</w:t>
            </w:r>
          </w:p>
        </w:tc>
      </w:tr>
      <w:tr w:rsidR="0043442E" w:rsidRPr="009B1490" w:rsidTr="00806199">
        <w:tc>
          <w:tcPr>
            <w:tcW w:w="709" w:type="dxa"/>
            <w:vAlign w:val="center"/>
          </w:tcPr>
          <w:p w:rsidR="0043442E" w:rsidRPr="009B1490" w:rsidRDefault="0043442E" w:rsidP="0043442E">
            <w:pPr>
              <w:spacing w:beforeLines="50" w:afterLines="50" w:line="320" w:lineRule="exact"/>
              <w:jc w:val="center"/>
              <w:rPr>
                <w:b/>
                <w:szCs w:val="21"/>
              </w:rPr>
            </w:pPr>
            <w:r w:rsidRPr="009B1490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373" w:type="dxa"/>
            <w:vAlign w:val="center"/>
          </w:tcPr>
          <w:p w:rsidR="0043442E" w:rsidRPr="009B1490" w:rsidRDefault="0043442E" w:rsidP="00806199">
            <w:pPr>
              <w:spacing w:line="32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报名数据采集模块</w:t>
            </w:r>
          </w:p>
        </w:tc>
        <w:tc>
          <w:tcPr>
            <w:tcW w:w="6423" w:type="dxa"/>
            <w:vAlign w:val="center"/>
          </w:tcPr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主要实现学习中心招生管理员可以不受地域限制填报学生报名信息，并能实时采集身份证等信息，避免生源流失，提高工作效率。</w:t>
            </w:r>
          </w:p>
          <w:p w:rsidR="0043442E" w:rsidRPr="009B1490" w:rsidRDefault="0043442E" w:rsidP="00806199">
            <w:pPr>
              <w:spacing w:line="320" w:lineRule="exact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报名信息采集录入主要分为四类信息。第一类信息是可以手工录入或者选择录入的，比如住址、籍贯、工作单位、手机号等基本个人非关键信息字段；第二类是个人关键信息，必须通过身份证读取，通过移动设备识别读取二代居民身份证，自动获取身份证照片、姓名、生日、身份证号等，不能手动修改。具体的这类信息，见附件“身份证信息存储”；第三类是获取该中心能够招收的专业、方向、学习层次等列表，从中进行选择报名；第四类是学历资格</w:t>
            </w:r>
            <w:proofErr w:type="gramStart"/>
            <w:r w:rsidRPr="009B1490">
              <w:rPr>
                <w:rFonts w:hint="eastAsia"/>
                <w:szCs w:val="21"/>
              </w:rPr>
              <w:t>相关信材料</w:t>
            </w:r>
            <w:proofErr w:type="gramEnd"/>
            <w:r w:rsidRPr="009B1490">
              <w:rPr>
                <w:rFonts w:hint="eastAsia"/>
                <w:szCs w:val="21"/>
              </w:rPr>
              <w:t>的拍摄采集，比如毕业证、学</w:t>
            </w:r>
            <w:proofErr w:type="gramStart"/>
            <w:r w:rsidRPr="009B1490">
              <w:rPr>
                <w:rFonts w:hint="eastAsia"/>
                <w:szCs w:val="21"/>
              </w:rPr>
              <w:t>信网截</w:t>
            </w:r>
            <w:proofErr w:type="gramEnd"/>
            <w:r w:rsidRPr="009B1490">
              <w:rPr>
                <w:rFonts w:hint="eastAsia"/>
                <w:szCs w:val="21"/>
              </w:rPr>
              <w:t>图等各种认证材料的图片。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采集时，需要记录当时操作的账号、账号姓名、定位信息、操作时间等日志信息。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录入时区分有数据网络和无数据网络的情况，从而让用户可以选择“数据暂存本地设备待有网络后上传”和“直接在线提交”。</w:t>
            </w:r>
          </w:p>
        </w:tc>
      </w:tr>
      <w:tr w:rsidR="0043442E" w:rsidRPr="009B1490" w:rsidTr="00806199">
        <w:tc>
          <w:tcPr>
            <w:tcW w:w="709" w:type="dxa"/>
            <w:vAlign w:val="center"/>
          </w:tcPr>
          <w:p w:rsidR="0043442E" w:rsidRPr="009B1490" w:rsidRDefault="0043442E" w:rsidP="0043442E">
            <w:pPr>
              <w:spacing w:beforeLines="50" w:afterLines="50" w:line="320" w:lineRule="exact"/>
              <w:jc w:val="center"/>
              <w:rPr>
                <w:b/>
                <w:szCs w:val="21"/>
              </w:rPr>
            </w:pPr>
            <w:r w:rsidRPr="009B1490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373" w:type="dxa"/>
            <w:vAlign w:val="center"/>
          </w:tcPr>
          <w:p w:rsidR="0043442E" w:rsidRPr="009B1490" w:rsidRDefault="0043442E" w:rsidP="00806199">
            <w:pPr>
              <w:spacing w:line="32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学院信息推送查询模块</w:t>
            </w:r>
          </w:p>
        </w:tc>
        <w:tc>
          <w:tcPr>
            <w:tcW w:w="6423" w:type="dxa"/>
            <w:vAlign w:val="center"/>
          </w:tcPr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面向学院领导和学习中心管理人员，实时推送查询他们关心的统计数据。这些数据都是从现有数据表中进行统计分析和计算得来的。移动</w:t>
            </w:r>
            <w:proofErr w:type="gramStart"/>
            <w:r w:rsidRPr="009B1490">
              <w:rPr>
                <w:rFonts w:hint="eastAsia"/>
                <w:szCs w:val="21"/>
              </w:rPr>
              <w:t>端全部</w:t>
            </w:r>
            <w:proofErr w:type="gramEnd"/>
            <w:r w:rsidRPr="009B1490">
              <w:rPr>
                <w:rFonts w:hint="eastAsia"/>
                <w:szCs w:val="21"/>
              </w:rPr>
              <w:t>采用图形化的形式直观展现。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1</w:t>
            </w:r>
            <w:r w:rsidRPr="009B1490">
              <w:rPr>
                <w:rFonts w:hint="eastAsia"/>
                <w:szCs w:val="21"/>
              </w:rPr>
              <w:t>）实时显示招生报名人数。总校关注排名前五、后五的学习中心和专业的报名人数；学习中心关注本中心排名前五、后五的专业报名人数。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2</w:t>
            </w:r>
            <w:r w:rsidRPr="009B1490">
              <w:rPr>
                <w:rFonts w:hint="eastAsia"/>
                <w:szCs w:val="21"/>
              </w:rPr>
              <w:t>）实时显示当天招生报名人数。总校关注所有学生人数；学习中心关注本中心学生人数，可用于工作量的分析。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3</w:t>
            </w:r>
            <w:r w:rsidRPr="009B1490">
              <w:rPr>
                <w:rFonts w:hint="eastAsia"/>
                <w:szCs w:val="21"/>
              </w:rPr>
              <w:t>）实时显示学生网上活动成绩和在线作业成绩获得情况。网上活动成绩包含参与论坛分数、浏览课件分数，按照占总分数的百分比，</w:t>
            </w:r>
            <w:proofErr w:type="gramStart"/>
            <w:r w:rsidRPr="009B1490">
              <w:rPr>
                <w:rFonts w:hint="eastAsia"/>
                <w:szCs w:val="21"/>
              </w:rPr>
              <w:t>统计占</w:t>
            </w:r>
            <w:proofErr w:type="gramEnd"/>
            <w:r w:rsidRPr="009B1490">
              <w:rPr>
                <w:rFonts w:hint="eastAsia"/>
                <w:szCs w:val="21"/>
              </w:rPr>
              <w:t>比人数。在线作业成绩同样利用总分数和已获得分数，显示几个完成百分比的学生人数。总校关注所有学生人数；学习中心关注本中心学生人数。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4</w:t>
            </w:r>
            <w:r w:rsidRPr="009B1490">
              <w:rPr>
                <w:rFonts w:hint="eastAsia"/>
                <w:szCs w:val="21"/>
              </w:rPr>
              <w:t>）实时显示学籍在籍学生数量。按照年级统计在籍学生人数。总校关注所有学生人数；学习中心关注本中心学生人数。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5</w:t>
            </w:r>
            <w:r w:rsidRPr="009B1490">
              <w:rPr>
                <w:rFonts w:hint="eastAsia"/>
                <w:szCs w:val="21"/>
              </w:rPr>
              <w:t>）实时显示滞留未毕业学生数量和滞留原因。滞留未毕业学生，指的是到达网络教育规定的</w:t>
            </w:r>
            <w:r w:rsidRPr="009B1490">
              <w:rPr>
                <w:szCs w:val="21"/>
              </w:rPr>
              <w:t>2.5</w:t>
            </w:r>
            <w:r w:rsidRPr="009B1490">
              <w:rPr>
                <w:rFonts w:hint="eastAsia"/>
                <w:szCs w:val="21"/>
              </w:rPr>
              <w:t>年正常应该毕业学习时间后（但是还没有到达最长学习年限</w:t>
            </w:r>
            <w:r w:rsidRPr="009B1490">
              <w:rPr>
                <w:szCs w:val="21"/>
              </w:rPr>
              <w:t>5</w:t>
            </w:r>
            <w:r w:rsidRPr="009B1490">
              <w:rPr>
                <w:rFonts w:hint="eastAsia"/>
                <w:szCs w:val="21"/>
              </w:rPr>
              <w:t>年，达到</w:t>
            </w:r>
            <w:r w:rsidRPr="009B1490">
              <w:rPr>
                <w:szCs w:val="21"/>
              </w:rPr>
              <w:t>5</w:t>
            </w:r>
            <w:r w:rsidRPr="009B1490">
              <w:rPr>
                <w:rFonts w:hint="eastAsia"/>
                <w:szCs w:val="21"/>
              </w:rPr>
              <w:t>年后必须清退学籍），仍然没有毕业的学生。分中心显示滞留总人数和各种滞留原因下的人数。滞留原因的详情见附件“学生滞留未毕业原因”。总校关注所有学生人数；学习中心关注本中心学生人数。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6</w:t>
            </w:r>
            <w:r w:rsidRPr="009B1490">
              <w:rPr>
                <w:rFonts w:hint="eastAsia"/>
                <w:szCs w:val="21"/>
              </w:rPr>
              <w:t>）实时显示本学期毕业设计情况。包括参与人数、已过人数、</w:t>
            </w:r>
            <w:r w:rsidRPr="009B1490">
              <w:rPr>
                <w:rFonts w:hint="eastAsia"/>
                <w:szCs w:val="21"/>
              </w:rPr>
              <w:lastRenderedPageBreak/>
              <w:t>未过人数。还有毕业设计几个阶段的人数。总校关注所有学生人数；学习中心关注本中心学生人数。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7</w:t>
            </w:r>
            <w:r w:rsidRPr="009B1490">
              <w:rPr>
                <w:rFonts w:hint="eastAsia"/>
                <w:szCs w:val="21"/>
              </w:rPr>
              <w:t>）实时显示本学期毕业生总数量、已毕业数量、未毕业数量。总校关注所有学生人数；学习中心关注本中心学生人数。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8</w:t>
            </w:r>
            <w:r w:rsidRPr="009B1490">
              <w:rPr>
                <w:rFonts w:hint="eastAsia"/>
                <w:szCs w:val="21"/>
              </w:rPr>
              <w:t>）实时显示学费收缴信息。按中心和年级显示费用及人数。包括总数、已清算、未清算、欠费；总校关注所有学生费用情况；学习中心关注本中心。</w:t>
            </w:r>
          </w:p>
        </w:tc>
      </w:tr>
      <w:tr w:rsidR="0043442E" w:rsidRPr="009B1490" w:rsidTr="00806199">
        <w:tc>
          <w:tcPr>
            <w:tcW w:w="709" w:type="dxa"/>
            <w:vAlign w:val="center"/>
          </w:tcPr>
          <w:p w:rsidR="0043442E" w:rsidRPr="009B1490" w:rsidRDefault="0043442E" w:rsidP="0043442E">
            <w:pPr>
              <w:spacing w:beforeLines="50" w:afterLines="50" w:line="320" w:lineRule="exact"/>
              <w:jc w:val="center"/>
              <w:rPr>
                <w:b/>
                <w:szCs w:val="21"/>
              </w:rPr>
            </w:pPr>
            <w:r w:rsidRPr="009B1490">
              <w:rPr>
                <w:rFonts w:hint="eastAsia"/>
                <w:b/>
                <w:szCs w:val="21"/>
              </w:rPr>
              <w:lastRenderedPageBreak/>
              <w:t>7</w:t>
            </w:r>
          </w:p>
        </w:tc>
        <w:tc>
          <w:tcPr>
            <w:tcW w:w="1373" w:type="dxa"/>
            <w:vAlign w:val="center"/>
          </w:tcPr>
          <w:p w:rsidR="0043442E" w:rsidRPr="009B1490" w:rsidRDefault="0043442E" w:rsidP="00806199">
            <w:pPr>
              <w:spacing w:line="32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培训项目及课堂考勤管理</w:t>
            </w:r>
          </w:p>
        </w:tc>
        <w:tc>
          <w:tcPr>
            <w:tcW w:w="6423" w:type="dxa"/>
            <w:vAlign w:val="center"/>
          </w:tcPr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1</w:t>
            </w:r>
            <w:r w:rsidRPr="009B1490">
              <w:rPr>
                <w:rFonts w:hint="eastAsia"/>
                <w:szCs w:val="21"/>
              </w:rPr>
              <w:t>）培训项目管理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结合目前以后的培训管理系统，实现移动</w:t>
            </w:r>
            <w:proofErr w:type="gramStart"/>
            <w:r w:rsidRPr="009B1490">
              <w:rPr>
                <w:rFonts w:hint="eastAsia"/>
                <w:szCs w:val="21"/>
              </w:rPr>
              <w:t>端对于</w:t>
            </w:r>
            <w:proofErr w:type="gramEnd"/>
            <w:r w:rsidRPr="009B1490">
              <w:rPr>
                <w:rFonts w:hint="eastAsia"/>
                <w:szCs w:val="21"/>
              </w:rPr>
              <w:t>培训项目进程的综合管理。包括了以培训班合同、类别、班期为基础的，各类基础信息录入、查询、修改、统计分析和进程监控等功能。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2</w:t>
            </w:r>
            <w:r w:rsidRPr="009B1490">
              <w:rPr>
                <w:rFonts w:hint="eastAsia"/>
                <w:szCs w:val="21"/>
              </w:rPr>
              <w:t>）课堂考勤管理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结合目前即将使用的“钉钉智能前台”硬件，进行二次开发，实现课堂人脸识别考勤系统。</w:t>
            </w:r>
          </w:p>
        </w:tc>
      </w:tr>
      <w:tr w:rsidR="0043442E" w:rsidRPr="009B1490" w:rsidTr="00806199">
        <w:tc>
          <w:tcPr>
            <w:tcW w:w="709" w:type="dxa"/>
            <w:vAlign w:val="center"/>
          </w:tcPr>
          <w:p w:rsidR="0043442E" w:rsidRPr="009B1490" w:rsidRDefault="0043442E" w:rsidP="0043442E">
            <w:pPr>
              <w:spacing w:beforeLines="50" w:afterLines="50" w:line="320" w:lineRule="exact"/>
              <w:jc w:val="center"/>
              <w:rPr>
                <w:b/>
                <w:szCs w:val="21"/>
              </w:rPr>
            </w:pPr>
            <w:r w:rsidRPr="009B1490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373" w:type="dxa"/>
            <w:vAlign w:val="center"/>
          </w:tcPr>
          <w:p w:rsidR="0043442E" w:rsidRPr="009B1490" w:rsidRDefault="0043442E" w:rsidP="00806199">
            <w:pPr>
              <w:spacing w:line="32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考场信息数据采集模块</w:t>
            </w:r>
          </w:p>
        </w:tc>
        <w:tc>
          <w:tcPr>
            <w:tcW w:w="6423" w:type="dxa"/>
            <w:vAlign w:val="center"/>
          </w:tcPr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学习中心考试管理员和相关考</w:t>
            </w:r>
            <w:proofErr w:type="gramStart"/>
            <w:r w:rsidRPr="009B1490">
              <w:rPr>
                <w:rFonts w:hint="eastAsia"/>
                <w:szCs w:val="21"/>
              </w:rPr>
              <w:t>务</w:t>
            </w:r>
            <w:proofErr w:type="gramEnd"/>
            <w:r w:rsidRPr="009B1490">
              <w:rPr>
                <w:rFonts w:hint="eastAsia"/>
                <w:szCs w:val="21"/>
              </w:rPr>
              <w:t>工作人员，可以使用该模块，不受地域限制地在各个考场中实时审核检查、上报考场数据，包括以下方面。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1</w:t>
            </w:r>
            <w:r w:rsidRPr="009B1490">
              <w:rPr>
                <w:rFonts w:hint="eastAsia"/>
                <w:szCs w:val="21"/>
              </w:rPr>
              <w:t>）验查考生身份信息。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考</w:t>
            </w:r>
            <w:proofErr w:type="gramStart"/>
            <w:r w:rsidRPr="009B1490">
              <w:rPr>
                <w:rFonts w:hint="eastAsia"/>
                <w:szCs w:val="21"/>
              </w:rPr>
              <w:t>务</w:t>
            </w:r>
            <w:proofErr w:type="gramEnd"/>
            <w:r w:rsidRPr="009B1490">
              <w:rPr>
                <w:rFonts w:hint="eastAsia"/>
                <w:szCs w:val="21"/>
              </w:rPr>
              <w:t>人员可以通过录入学号，提取学院数据表中的学生照片等相关数据，并且使用移动端设备进行一次或多次拍照，进行人脸识别，给出判断，或者保存照片对比和建议，后面人工判断。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（</w:t>
            </w:r>
            <w:r w:rsidRPr="009B1490">
              <w:rPr>
                <w:rFonts w:hint="eastAsia"/>
                <w:szCs w:val="21"/>
              </w:rPr>
              <w:t>2</w:t>
            </w:r>
            <w:r w:rsidRPr="009B1490">
              <w:rPr>
                <w:rFonts w:hint="eastAsia"/>
                <w:szCs w:val="21"/>
              </w:rPr>
              <w:t>）实时上报考场异常信息。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学院每学期期末考试有数百个考场，</w:t>
            </w:r>
            <w:r w:rsidRPr="009B1490">
              <w:rPr>
                <w:szCs w:val="21"/>
              </w:rPr>
              <w:t>20</w:t>
            </w:r>
            <w:r w:rsidRPr="009B1490">
              <w:rPr>
                <w:rFonts w:hint="eastAsia"/>
                <w:szCs w:val="21"/>
              </w:rPr>
              <w:t>余万人次参加，考场记录繁琐且低效。目前只能在考试结束后由学习中心工作人员在网上提交，如若不及时或漏填报，则会给后期管理带来很大麻烦。</w:t>
            </w:r>
          </w:p>
          <w:p w:rsidR="0043442E" w:rsidRPr="009B1490" w:rsidRDefault="0043442E" w:rsidP="00806199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因此，学院需要考</w:t>
            </w:r>
            <w:proofErr w:type="gramStart"/>
            <w:r w:rsidRPr="009B1490">
              <w:rPr>
                <w:rFonts w:hint="eastAsia"/>
                <w:szCs w:val="21"/>
              </w:rPr>
              <w:t>务</w:t>
            </w:r>
            <w:proofErr w:type="gramEnd"/>
            <w:r w:rsidRPr="009B1490">
              <w:rPr>
                <w:rFonts w:hint="eastAsia"/>
                <w:szCs w:val="21"/>
              </w:rPr>
              <w:t>人员可以随时在考场进行考场异常情况登记上报。异常情况包括了缺考、作弊、违纪等。具体的异常情况及其说明，见附件“考试异常情况表”。考</w:t>
            </w:r>
            <w:proofErr w:type="gramStart"/>
            <w:r w:rsidRPr="009B1490">
              <w:rPr>
                <w:rFonts w:hint="eastAsia"/>
                <w:szCs w:val="21"/>
              </w:rPr>
              <w:t>务</w:t>
            </w:r>
            <w:proofErr w:type="gramEnd"/>
            <w:r w:rsidRPr="009B1490">
              <w:rPr>
                <w:rFonts w:hint="eastAsia"/>
                <w:szCs w:val="21"/>
              </w:rPr>
              <w:t>人员可以选择异常事件，并注明对应的事件详细情况。总校就可以实时查看各中心考试情况。</w:t>
            </w:r>
          </w:p>
        </w:tc>
      </w:tr>
    </w:tbl>
    <w:bookmarkEnd w:id="2"/>
    <w:bookmarkEnd w:id="3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43442E" w:rsidRPr="009B1490" w:rsidRDefault="0043442E" w:rsidP="0043442E">
      <w:pPr>
        <w:pStyle w:val="2"/>
        <w:numPr>
          <w:ilvl w:val="0"/>
          <w:numId w:val="0"/>
        </w:numPr>
        <w:spacing w:before="120" w:after="120"/>
        <w:rPr>
          <w:rFonts w:ascii="Times New Roman" w:hAnsi="Times New Roman"/>
          <w:sz w:val="21"/>
          <w:szCs w:val="21"/>
        </w:rPr>
      </w:pPr>
      <w:r w:rsidRPr="009B1490">
        <w:rPr>
          <w:rFonts w:ascii="Times New Roman" w:hAnsi="Times New Roman" w:hint="eastAsia"/>
          <w:sz w:val="21"/>
          <w:szCs w:val="21"/>
        </w:rPr>
        <w:t>4.3</w:t>
      </w:r>
      <w:r w:rsidRPr="009B1490">
        <w:rPr>
          <w:rFonts w:ascii="Times New Roman" w:hAnsi="Times New Roman"/>
          <w:sz w:val="21"/>
          <w:szCs w:val="21"/>
        </w:rPr>
        <w:t>商务要求</w:t>
      </w:r>
    </w:p>
    <w:tbl>
      <w:tblPr>
        <w:tblW w:w="8505" w:type="dxa"/>
        <w:tblInd w:w="250" w:type="dxa"/>
        <w:tblLayout w:type="fixed"/>
        <w:tblLook w:val="0000"/>
      </w:tblPr>
      <w:tblGrid>
        <w:gridCol w:w="709"/>
        <w:gridCol w:w="1276"/>
        <w:gridCol w:w="6520"/>
      </w:tblGrid>
      <w:tr w:rsidR="0043442E" w:rsidRPr="009B1490" w:rsidTr="008061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spacing w:line="440" w:lineRule="exact"/>
              <w:jc w:val="center"/>
              <w:rPr>
                <w:szCs w:val="21"/>
              </w:rPr>
            </w:pPr>
            <w:r w:rsidRPr="009B1490">
              <w:rPr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ascii="Segoe UI Symbol" w:hAnsi="Segoe UI Symbol" w:cs="Segoe UI Symbol"/>
                <w:szCs w:val="21"/>
              </w:rPr>
              <w:t>★</w:t>
            </w:r>
            <w:r w:rsidRPr="009B1490">
              <w:rPr>
                <w:szCs w:val="21"/>
              </w:rPr>
              <w:t>服务响应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9B1490" w:rsidRDefault="0043442E" w:rsidP="00806199">
            <w:pPr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所有软件</w:t>
            </w:r>
            <w:r w:rsidRPr="009B1490">
              <w:rPr>
                <w:rFonts w:hint="eastAsia"/>
                <w:szCs w:val="21"/>
              </w:rPr>
              <w:t>1</w:t>
            </w:r>
            <w:r w:rsidRPr="009B1490">
              <w:rPr>
                <w:rFonts w:hint="eastAsia"/>
                <w:szCs w:val="21"/>
              </w:rPr>
              <w:t>年免费保修和升级、提供</w:t>
            </w:r>
            <w:r w:rsidRPr="009B1490">
              <w:rPr>
                <w:rFonts w:hint="eastAsia"/>
                <w:szCs w:val="21"/>
              </w:rPr>
              <w:t xml:space="preserve"> 7</w:t>
            </w:r>
            <w:r w:rsidRPr="009B1490">
              <w:rPr>
                <w:rFonts w:hint="eastAsia"/>
                <w:szCs w:val="21"/>
              </w:rPr>
              <w:t>×</w:t>
            </w:r>
            <w:r w:rsidRPr="009B1490">
              <w:rPr>
                <w:rFonts w:hint="eastAsia"/>
                <w:szCs w:val="21"/>
              </w:rPr>
              <w:t xml:space="preserve">24 </w:t>
            </w:r>
            <w:r w:rsidRPr="009B1490">
              <w:rPr>
                <w:rFonts w:hint="eastAsia"/>
                <w:szCs w:val="21"/>
              </w:rPr>
              <w:t>小时免费电话技术支持和</w:t>
            </w:r>
            <w:r w:rsidRPr="009B1490">
              <w:rPr>
                <w:rFonts w:hint="eastAsia"/>
                <w:szCs w:val="21"/>
              </w:rPr>
              <w:t xml:space="preserve"> 7</w:t>
            </w:r>
            <w:r w:rsidRPr="009B1490">
              <w:rPr>
                <w:rFonts w:hint="eastAsia"/>
                <w:szCs w:val="21"/>
              </w:rPr>
              <w:t>×</w:t>
            </w:r>
            <w:r w:rsidRPr="009B1490">
              <w:rPr>
                <w:rFonts w:hint="eastAsia"/>
                <w:szCs w:val="21"/>
              </w:rPr>
              <w:t>24</w:t>
            </w:r>
            <w:r w:rsidRPr="009B1490">
              <w:rPr>
                <w:rFonts w:hint="eastAsia"/>
                <w:szCs w:val="21"/>
              </w:rPr>
              <w:t>小时现场（人力</w:t>
            </w:r>
            <w:r w:rsidRPr="009B1490">
              <w:rPr>
                <w:rFonts w:hint="eastAsia"/>
                <w:szCs w:val="21"/>
              </w:rPr>
              <w:t>+</w:t>
            </w:r>
            <w:r w:rsidRPr="009B1490">
              <w:rPr>
                <w:rFonts w:hint="eastAsia"/>
                <w:szCs w:val="21"/>
              </w:rPr>
              <w:t>备件）以上服务级别的保修。均为原厂工程师（及以上）服务；</w:t>
            </w:r>
          </w:p>
        </w:tc>
      </w:tr>
      <w:tr w:rsidR="0043442E" w:rsidRPr="009B1490" w:rsidTr="008061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spacing w:line="440" w:lineRule="exact"/>
              <w:jc w:val="center"/>
              <w:rPr>
                <w:szCs w:val="21"/>
              </w:rPr>
            </w:pPr>
            <w:r w:rsidRPr="009B1490">
              <w:rPr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ascii="Segoe UI Symbol" w:hAnsi="Segoe UI Symbol" w:cs="Segoe UI Symbol"/>
                <w:szCs w:val="21"/>
              </w:rPr>
              <w:t>★</w:t>
            </w:r>
            <w:r w:rsidRPr="009B1490">
              <w:rPr>
                <w:szCs w:val="21"/>
              </w:rPr>
              <w:t>付款方式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9B1490" w:rsidRDefault="0043442E" w:rsidP="00806199">
            <w:pPr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szCs w:val="21"/>
              </w:rPr>
              <w:t>1.</w:t>
            </w:r>
            <w:r w:rsidRPr="009B1490">
              <w:rPr>
                <w:szCs w:val="21"/>
              </w:rPr>
              <w:t>分期付款，首付款，合同签署后支付合同总额的</w:t>
            </w:r>
            <w:r w:rsidRPr="009B1490">
              <w:rPr>
                <w:rFonts w:hint="eastAsia"/>
                <w:szCs w:val="21"/>
              </w:rPr>
              <w:t>3</w:t>
            </w:r>
            <w:r w:rsidRPr="009B1490">
              <w:rPr>
                <w:szCs w:val="21"/>
              </w:rPr>
              <w:t>5%</w:t>
            </w:r>
            <w:r w:rsidRPr="009B1490">
              <w:rPr>
                <w:szCs w:val="21"/>
              </w:rPr>
              <w:t>；</w:t>
            </w:r>
            <w:r w:rsidRPr="009B1490">
              <w:rPr>
                <w:rFonts w:hint="eastAsia"/>
                <w:szCs w:val="21"/>
              </w:rPr>
              <w:t>项目完成验收</w:t>
            </w:r>
            <w:r w:rsidRPr="009B1490">
              <w:rPr>
                <w:szCs w:val="21"/>
              </w:rPr>
              <w:t>结束后，支付合同总额的</w:t>
            </w:r>
            <w:r w:rsidRPr="009B1490">
              <w:rPr>
                <w:rFonts w:hint="eastAsia"/>
                <w:szCs w:val="21"/>
              </w:rPr>
              <w:t>6</w:t>
            </w:r>
            <w:r w:rsidRPr="009B1490">
              <w:rPr>
                <w:szCs w:val="21"/>
              </w:rPr>
              <w:t>5%</w:t>
            </w:r>
            <w:r w:rsidRPr="009B1490">
              <w:rPr>
                <w:szCs w:val="21"/>
              </w:rPr>
              <w:t>；</w:t>
            </w:r>
          </w:p>
          <w:p w:rsidR="0043442E" w:rsidRPr="009B1490" w:rsidRDefault="0043442E" w:rsidP="00806199">
            <w:pPr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szCs w:val="21"/>
              </w:rPr>
              <w:t>2.</w:t>
            </w:r>
            <w:r w:rsidRPr="009B1490">
              <w:rPr>
                <w:szCs w:val="21"/>
              </w:rPr>
              <w:t>成交人需提供增值税普通发票。</w:t>
            </w:r>
          </w:p>
        </w:tc>
      </w:tr>
      <w:tr w:rsidR="0043442E" w:rsidRPr="009B1490" w:rsidTr="00806199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spacing w:line="440" w:lineRule="exact"/>
              <w:jc w:val="center"/>
              <w:rPr>
                <w:szCs w:val="21"/>
              </w:rPr>
            </w:pPr>
            <w:r w:rsidRPr="009B1490">
              <w:rPr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ascii="Segoe UI Symbol" w:hAnsi="Segoe UI Symbol" w:cs="Segoe UI Symbol"/>
                <w:szCs w:val="21"/>
              </w:rPr>
              <w:t>★</w:t>
            </w:r>
            <w:r w:rsidRPr="009B1490">
              <w:rPr>
                <w:szCs w:val="21"/>
              </w:rPr>
              <w:t>合同签订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szCs w:val="21"/>
              </w:rPr>
              <w:t>供应商收到成交通知书之日起</w:t>
            </w:r>
            <w:r w:rsidRPr="009B1490">
              <w:rPr>
                <w:szCs w:val="21"/>
              </w:rPr>
              <w:t>30</w:t>
            </w:r>
            <w:proofErr w:type="gramStart"/>
            <w:r w:rsidRPr="009B1490">
              <w:rPr>
                <w:szCs w:val="21"/>
              </w:rPr>
              <w:t>日内与</w:t>
            </w:r>
            <w:proofErr w:type="gramEnd"/>
            <w:r w:rsidRPr="009B1490">
              <w:rPr>
                <w:szCs w:val="21"/>
              </w:rPr>
              <w:t>西南交通大学签订合同。</w:t>
            </w:r>
          </w:p>
        </w:tc>
      </w:tr>
      <w:tr w:rsidR="0043442E" w:rsidRPr="009B1490" w:rsidTr="008061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spacing w:line="44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ascii="Segoe UI Symbol" w:hAnsi="Segoe UI Symbol" w:cs="Segoe UI Symbol"/>
                <w:szCs w:val="21"/>
              </w:rPr>
              <w:t>★</w:t>
            </w:r>
            <w:r w:rsidRPr="009B1490">
              <w:rPr>
                <w:rFonts w:hint="eastAsia"/>
                <w:szCs w:val="21"/>
              </w:rPr>
              <w:t>团队服务人数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ind w:firstLineChars="200" w:firstLine="420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本项目需要提供的团队服务人数为至少</w:t>
            </w:r>
            <w:r w:rsidRPr="009B1490">
              <w:rPr>
                <w:rFonts w:hint="eastAsia"/>
                <w:szCs w:val="21"/>
              </w:rPr>
              <w:t>5</w:t>
            </w:r>
            <w:r w:rsidRPr="009B1490">
              <w:rPr>
                <w:rFonts w:hint="eastAsia"/>
                <w:szCs w:val="21"/>
              </w:rPr>
              <w:t>人。</w:t>
            </w:r>
          </w:p>
        </w:tc>
      </w:tr>
      <w:tr w:rsidR="0043442E" w:rsidRPr="009B1490" w:rsidTr="008061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spacing w:line="44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ascii="Segoe UI Symbol" w:hAnsi="Segoe UI Symbol" w:cs="Segoe UI Symbol"/>
                <w:szCs w:val="21"/>
              </w:rPr>
              <w:t>★</w:t>
            </w:r>
            <w:r w:rsidRPr="009B1490">
              <w:rPr>
                <w:szCs w:val="21"/>
              </w:rPr>
              <w:t>人员资格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9B1490" w:rsidRDefault="0043442E" w:rsidP="00806199">
            <w:pPr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szCs w:val="21"/>
              </w:rPr>
              <w:t>本</w:t>
            </w:r>
            <w:proofErr w:type="gramStart"/>
            <w:r w:rsidRPr="009B1490">
              <w:rPr>
                <w:szCs w:val="21"/>
              </w:rPr>
              <w:t>项目项目</w:t>
            </w:r>
            <w:proofErr w:type="gramEnd"/>
            <w:r w:rsidRPr="009B1490">
              <w:rPr>
                <w:szCs w:val="21"/>
              </w:rPr>
              <w:t>经理</w:t>
            </w:r>
            <w:r w:rsidRPr="009B1490">
              <w:rPr>
                <w:szCs w:val="21"/>
              </w:rPr>
              <w:t>1</w:t>
            </w:r>
            <w:r w:rsidRPr="009B1490">
              <w:rPr>
                <w:szCs w:val="21"/>
              </w:rPr>
              <w:t>名；</w:t>
            </w:r>
          </w:p>
          <w:p w:rsidR="0043442E" w:rsidRPr="009B1490" w:rsidRDefault="0043442E" w:rsidP="00806199">
            <w:pPr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szCs w:val="21"/>
              </w:rPr>
              <w:t>注：</w:t>
            </w:r>
            <w:r w:rsidRPr="009B1490">
              <w:rPr>
                <w:rFonts w:hint="eastAsia"/>
                <w:szCs w:val="21"/>
              </w:rPr>
              <w:t>响应</w:t>
            </w:r>
            <w:r w:rsidRPr="009B1490">
              <w:rPr>
                <w:szCs w:val="21"/>
              </w:rPr>
              <w:t>文件中须提供上述人员在投标单位的</w:t>
            </w:r>
            <w:proofErr w:type="gramStart"/>
            <w:r w:rsidRPr="009B1490">
              <w:rPr>
                <w:szCs w:val="21"/>
              </w:rPr>
              <w:t>社保证明</w:t>
            </w:r>
            <w:proofErr w:type="gramEnd"/>
            <w:r w:rsidRPr="009B1490">
              <w:rPr>
                <w:szCs w:val="21"/>
              </w:rPr>
              <w:t>（以社保</w:t>
            </w:r>
            <w:r w:rsidRPr="009B1490">
              <w:rPr>
                <w:szCs w:val="21"/>
              </w:rPr>
              <w:lastRenderedPageBreak/>
              <w:t>机构出具的投标截止日前三个月内任何一个月的</w:t>
            </w:r>
            <w:proofErr w:type="gramStart"/>
            <w:r w:rsidRPr="009B1490">
              <w:rPr>
                <w:szCs w:val="21"/>
              </w:rPr>
              <w:t>社保证</w:t>
            </w:r>
            <w:proofErr w:type="gramEnd"/>
            <w:r w:rsidRPr="009B1490">
              <w:rPr>
                <w:szCs w:val="21"/>
              </w:rPr>
              <w:t>明为准）复印件加盖投标人公章。</w:t>
            </w:r>
          </w:p>
        </w:tc>
      </w:tr>
      <w:tr w:rsidR="0043442E" w:rsidRPr="009B1490" w:rsidTr="008061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spacing w:line="44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ascii="Segoe UI Symbol" w:hAnsi="Segoe UI Symbol" w:cs="Segoe UI Symbol"/>
                <w:szCs w:val="21"/>
              </w:rPr>
              <w:t>★</w:t>
            </w:r>
            <w:r w:rsidRPr="009B1490">
              <w:rPr>
                <w:rFonts w:hint="eastAsia"/>
                <w:szCs w:val="21"/>
              </w:rPr>
              <w:t>开发时间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9B1490" w:rsidRDefault="0043442E" w:rsidP="00806199">
            <w:pPr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开发时间合同签订后一年</w:t>
            </w:r>
            <w:r w:rsidRPr="009B1490">
              <w:rPr>
                <w:szCs w:val="21"/>
              </w:rPr>
              <w:t xml:space="preserve"> </w:t>
            </w:r>
          </w:p>
        </w:tc>
      </w:tr>
      <w:tr w:rsidR="0043442E" w:rsidRPr="009B1490" w:rsidTr="008061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spacing w:line="44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ascii="Segoe UI Symbol" w:hAnsi="Segoe UI Symbol" w:cs="Segoe UI Symbol"/>
                <w:szCs w:val="21"/>
              </w:rPr>
              <w:t>★</w:t>
            </w:r>
            <w:r w:rsidRPr="009B1490">
              <w:rPr>
                <w:rFonts w:hint="eastAsia"/>
                <w:szCs w:val="21"/>
              </w:rPr>
              <w:t>系统部署、使用培训及系统运维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ind w:firstLineChars="200" w:firstLine="420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部署和使用培训</w:t>
            </w:r>
            <w:r w:rsidRPr="009B1490">
              <w:rPr>
                <w:rFonts w:hint="eastAsia"/>
                <w:szCs w:val="21"/>
              </w:rPr>
              <w:t>&lt;1</w:t>
            </w:r>
            <w:r w:rsidRPr="009B1490">
              <w:rPr>
                <w:szCs w:val="21"/>
              </w:rPr>
              <w:t>0</w:t>
            </w:r>
            <w:r w:rsidRPr="009B1490">
              <w:rPr>
                <w:rFonts w:hint="eastAsia"/>
                <w:szCs w:val="21"/>
              </w:rPr>
              <w:t>天，验收后运</w:t>
            </w:r>
            <w:proofErr w:type="gramStart"/>
            <w:r w:rsidRPr="009B1490">
              <w:rPr>
                <w:rFonts w:hint="eastAsia"/>
                <w:szCs w:val="21"/>
              </w:rPr>
              <w:t>维保障</w:t>
            </w:r>
            <w:proofErr w:type="gramEnd"/>
            <w:r w:rsidRPr="009B1490">
              <w:rPr>
                <w:rFonts w:hint="eastAsia"/>
                <w:szCs w:val="21"/>
              </w:rPr>
              <w:t>1</w:t>
            </w:r>
            <w:r w:rsidRPr="009B1490">
              <w:rPr>
                <w:rFonts w:hint="eastAsia"/>
                <w:szCs w:val="21"/>
              </w:rPr>
              <w:t>年</w:t>
            </w:r>
          </w:p>
        </w:tc>
      </w:tr>
      <w:tr w:rsidR="0043442E" w:rsidRPr="009B1490" w:rsidTr="008061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spacing w:line="44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ascii="Segoe UI Symbol" w:hAnsi="Segoe UI Symbol" w:cs="Segoe UI Symbol"/>
                <w:szCs w:val="21"/>
              </w:rPr>
              <w:t>★</w:t>
            </w:r>
            <w:r w:rsidRPr="009B1490">
              <w:rPr>
                <w:rFonts w:hint="eastAsia"/>
                <w:szCs w:val="21"/>
              </w:rPr>
              <w:t>开发文档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9B1490" w:rsidRDefault="0043442E" w:rsidP="00806199">
            <w:pPr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建立完整的标准化通用技术构架及其相关文档资料。技术框架必须满足通用型、可扩展性和高效性，并符合主流的技术标准化指标。技术文档应该包含框架技术路线规范、框架实施规范、程序编码规范、信息安全构架规范、数据库系统实施方案等完备的技术文档，并在研发过程中，不断优化调整更新。</w:t>
            </w:r>
          </w:p>
        </w:tc>
      </w:tr>
      <w:tr w:rsidR="0043442E" w:rsidRPr="009B1490" w:rsidTr="008061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spacing w:line="44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ascii="Segoe UI Symbol" w:hAnsi="Segoe UI Symbol" w:cs="Segoe UI Symbol"/>
                <w:szCs w:val="21"/>
              </w:rPr>
              <w:t>★</w:t>
            </w:r>
            <w:r w:rsidRPr="009B1490">
              <w:rPr>
                <w:szCs w:val="21"/>
              </w:rPr>
              <w:t>服务网络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9B1490" w:rsidRDefault="0043442E" w:rsidP="00806199">
            <w:pPr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szCs w:val="21"/>
              </w:rPr>
              <w:t>投标人</w:t>
            </w:r>
            <w:r w:rsidRPr="009B1490">
              <w:rPr>
                <w:rFonts w:hint="eastAsia"/>
                <w:szCs w:val="21"/>
              </w:rPr>
              <w:t>能够提供远程售后服务，配备专职远程技术人员，及时解决系统故障，或者及时修复</w:t>
            </w:r>
            <w:r w:rsidRPr="009B1490">
              <w:rPr>
                <w:rFonts w:hint="eastAsia"/>
                <w:szCs w:val="21"/>
              </w:rPr>
              <w:t>BUG</w:t>
            </w:r>
            <w:r w:rsidRPr="009B1490">
              <w:rPr>
                <w:rFonts w:hint="eastAsia"/>
                <w:szCs w:val="21"/>
              </w:rPr>
              <w:t>、升级系统等。</w:t>
            </w:r>
          </w:p>
          <w:p w:rsidR="0043442E" w:rsidRPr="009B1490" w:rsidRDefault="0043442E" w:rsidP="00806199">
            <w:pPr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szCs w:val="21"/>
              </w:rPr>
              <w:t>提供上述服务人员在投标人单位的</w:t>
            </w:r>
            <w:proofErr w:type="gramStart"/>
            <w:r w:rsidRPr="009B1490">
              <w:rPr>
                <w:szCs w:val="21"/>
              </w:rPr>
              <w:t>社保证明</w:t>
            </w:r>
            <w:proofErr w:type="gramEnd"/>
            <w:r w:rsidRPr="009B1490">
              <w:rPr>
                <w:szCs w:val="21"/>
              </w:rPr>
              <w:t>（以社保机构出具的投标截止日前三个月内任何一个月的</w:t>
            </w:r>
            <w:proofErr w:type="gramStart"/>
            <w:r w:rsidRPr="009B1490">
              <w:rPr>
                <w:szCs w:val="21"/>
              </w:rPr>
              <w:t>社保证</w:t>
            </w:r>
            <w:proofErr w:type="gramEnd"/>
            <w:r w:rsidRPr="009B1490">
              <w:rPr>
                <w:szCs w:val="21"/>
              </w:rPr>
              <w:t>明为准）复印件加盖投标人公章。</w:t>
            </w:r>
          </w:p>
        </w:tc>
      </w:tr>
      <w:tr w:rsidR="0043442E" w:rsidRPr="009B1490" w:rsidTr="008061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spacing w:line="440" w:lineRule="exact"/>
              <w:jc w:val="center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E" w:rsidRPr="009B1490" w:rsidRDefault="0043442E" w:rsidP="00806199">
            <w:pPr>
              <w:jc w:val="center"/>
              <w:rPr>
                <w:szCs w:val="21"/>
              </w:rPr>
            </w:pPr>
            <w:r w:rsidRPr="009B1490">
              <w:rPr>
                <w:rFonts w:ascii="Segoe UI Symbol" w:hAnsi="Segoe UI Symbol" w:cs="Segoe UI Symbol"/>
                <w:szCs w:val="21"/>
              </w:rPr>
              <w:t>★</w:t>
            </w:r>
            <w:r w:rsidRPr="009B1490">
              <w:rPr>
                <w:szCs w:val="21"/>
              </w:rPr>
              <w:t>培训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E" w:rsidRPr="009B1490" w:rsidRDefault="0043442E" w:rsidP="00806199">
            <w:pPr>
              <w:ind w:firstLineChars="200" w:firstLine="420"/>
              <w:jc w:val="left"/>
              <w:rPr>
                <w:szCs w:val="21"/>
              </w:rPr>
            </w:pPr>
            <w:r w:rsidRPr="009B1490">
              <w:rPr>
                <w:rFonts w:hint="eastAsia"/>
                <w:szCs w:val="21"/>
              </w:rPr>
              <w:t>对用户进行操作培训、日常运行维护培训，直到用户熟练掌握；</w:t>
            </w:r>
          </w:p>
        </w:tc>
      </w:tr>
    </w:tbl>
    <w:p w:rsidR="0043442E" w:rsidRPr="009B1490" w:rsidRDefault="0043442E" w:rsidP="0043442E">
      <w:r w:rsidRPr="009B1490">
        <w:rPr>
          <w:rFonts w:ascii="宋体" w:hAnsi="宋体" w:hint="eastAsia"/>
          <w:szCs w:val="21"/>
        </w:rPr>
        <w:t>注：添加</w:t>
      </w:r>
      <w:r w:rsidRPr="009B1490">
        <w:rPr>
          <w:rFonts w:ascii="宋体" w:hAnsi="宋体" w:cs="宋体" w:hint="eastAsia"/>
          <w:szCs w:val="21"/>
        </w:rPr>
        <w:t>★号为关键要求项，不满足该指标项将导致投标被拒绝，无标识则表示一般指标项</w:t>
      </w:r>
    </w:p>
    <w:p w:rsidR="0043442E" w:rsidRPr="009B1490" w:rsidRDefault="0043442E" w:rsidP="0043442E">
      <w:pPr>
        <w:pStyle w:val="2"/>
        <w:numPr>
          <w:ilvl w:val="0"/>
          <w:numId w:val="0"/>
        </w:numPr>
        <w:spacing w:before="120" w:after="120"/>
        <w:rPr>
          <w:rFonts w:ascii="Times New Roman" w:hAnsi="Times New Roman"/>
          <w:sz w:val="21"/>
          <w:szCs w:val="21"/>
        </w:rPr>
      </w:pPr>
      <w:bookmarkStart w:id="22" w:name="_Toc461024576"/>
      <w:bookmarkStart w:id="23" w:name="_Toc477248556"/>
      <w:r w:rsidRPr="009B1490">
        <w:rPr>
          <w:rFonts w:ascii="Times New Roman" w:hAnsi="Times New Roman" w:hint="eastAsia"/>
          <w:sz w:val="21"/>
          <w:szCs w:val="21"/>
        </w:rPr>
        <w:t>4.4</w:t>
      </w:r>
      <w:r w:rsidRPr="009B1490">
        <w:rPr>
          <w:rFonts w:ascii="Times New Roman" w:hAnsi="Times New Roman"/>
          <w:sz w:val="21"/>
          <w:szCs w:val="21"/>
        </w:rPr>
        <w:t>其他要求</w:t>
      </w:r>
      <w:bookmarkEnd w:id="22"/>
      <w:bookmarkEnd w:id="23"/>
    </w:p>
    <w:p w:rsidR="0043442E" w:rsidRPr="009B1490" w:rsidRDefault="0043442E" w:rsidP="0043442E">
      <w:pPr>
        <w:numPr>
          <w:ilvl w:val="0"/>
          <w:numId w:val="22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9B1490">
        <w:rPr>
          <w:rFonts w:ascii="Times New Roman" w:hAnsi="Times New Roman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43442E" w:rsidRPr="009B1490" w:rsidRDefault="0043442E" w:rsidP="0043442E">
      <w:pPr>
        <w:numPr>
          <w:ilvl w:val="0"/>
          <w:numId w:val="22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9B1490">
        <w:rPr>
          <w:rFonts w:ascii="Times New Roman" w:hAnsi="Times New Roman"/>
          <w:szCs w:val="21"/>
        </w:rPr>
        <w:t>采购人享有本项目实施过程中产生的知识成果及知识产权。</w:t>
      </w:r>
    </w:p>
    <w:p w:rsidR="0043442E" w:rsidRPr="009B1490" w:rsidRDefault="0043442E" w:rsidP="0043442E">
      <w:pPr>
        <w:numPr>
          <w:ilvl w:val="0"/>
          <w:numId w:val="22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9B1490">
        <w:rPr>
          <w:rFonts w:ascii="Times New Roman" w:hAnsi="Times New Roman"/>
          <w:szCs w:val="21"/>
        </w:rPr>
        <w:t>供应商如欲在项目实施过程中采用自有知识成果，需在响应文件中声明，并提供相关知识产权证明文件。使用</w:t>
      </w:r>
      <w:proofErr w:type="gramStart"/>
      <w:r w:rsidRPr="009B1490">
        <w:rPr>
          <w:rFonts w:ascii="Times New Roman" w:hAnsi="Times New Roman"/>
          <w:szCs w:val="21"/>
        </w:rPr>
        <w:t>该知识</w:t>
      </w:r>
      <w:proofErr w:type="gramEnd"/>
      <w:r w:rsidRPr="009B1490">
        <w:rPr>
          <w:rFonts w:ascii="Times New Roman" w:hAnsi="Times New Roman"/>
          <w:szCs w:val="21"/>
        </w:rPr>
        <w:t>成果后，供应商需提供开发接口和开发手册等技术文档，并承诺提供无限期技术支持，采购人享有永久使用权。</w:t>
      </w:r>
    </w:p>
    <w:p w:rsidR="00586DCE" w:rsidRPr="0043442E" w:rsidRDefault="0043442E" w:rsidP="0043442E">
      <w:r w:rsidRPr="009B1490">
        <w:rPr>
          <w:rFonts w:ascii="Times New Roman" w:hAnsi="Times New Roman"/>
          <w:szCs w:val="21"/>
        </w:rPr>
        <w:t>如采用供应商所不拥有的知识产权的产品，则在报价中必须包括合法获取该知识产权的相关费用。</w:t>
      </w:r>
    </w:p>
    <w:sectPr w:rsidR="00586DCE" w:rsidRPr="0043442E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FB" w:rsidRDefault="001C28FB" w:rsidP="006718F6">
      <w:r>
        <w:separator/>
      </w:r>
    </w:p>
  </w:endnote>
  <w:endnote w:type="continuationSeparator" w:id="0">
    <w:p w:rsidR="001C28FB" w:rsidRDefault="001C28FB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0B0EE3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43442E" w:rsidRPr="0043442E">
      <w:rPr>
        <w:rFonts w:ascii="Times New Roman" w:hAnsi="Times New Roman"/>
        <w:noProof/>
        <w:sz w:val="24"/>
        <w:szCs w:val="24"/>
        <w:lang w:val="zh-CN"/>
      </w:rPr>
      <w:t>4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FB" w:rsidRDefault="001C28FB" w:rsidP="006718F6">
      <w:r>
        <w:separator/>
      </w:r>
    </w:p>
  </w:footnote>
  <w:footnote w:type="continuationSeparator" w:id="0">
    <w:p w:rsidR="001C28FB" w:rsidRDefault="001C28FB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4">
    <w:nsid w:val="046A7B27"/>
    <w:multiLevelType w:val="hybridMultilevel"/>
    <w:tmpl w:val="BCD85F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F10D7D"/>
    <w:multiLevelType w:val="hybridMultilevel"/>
    <w:tmpl w:val="349805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5453AF"/>
    <w:multiLevelType w:val="hybridMultilevel"/>
    <w:tmpl w:val="2B04A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9B41D91"/>
    <w:multiLevelType w:val="hybridMultilevel"/>
    <w:tmpl w:val="EBB88D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1490899"/>
    <w:multiLevelType w:val="hybridMultilevel"/>
    <w:tmpl w:val="0CBA8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3D2EB6"/>
    <w:multiLevelType w:val="hybridMultilevel"/>
    <w:tmpl w:val="5B0C36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666337F"/>
    <w:multiLevelType w:val="multilevel"/>
    <w:tmpl w:val="366633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D4E6D6E"/>
    <w:multiLevelType w:val="hybridMultilevel"/>
    <w:tmpl w:val="B2AC17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030F01"/>
    <w:multiLevelType w:val="multilevel"/>
    <w:tmpl w:val="4E030F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DE6322"/>
    <w:multiLevelType w:val="hybridMultilevel"/>
    <w:tmpl w:val="A7B086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2DD21B8"/>
    <w:multiLevelType w:val="hybridMultilevel"/>
    <w:tmpl w:val="7C3C6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9EB0512"/>
    <w:multiLevelType w:val="singleLevel"/>
    <w:tmpl w:val="59EB05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FB8EF82"/>
    <w:multiLevelType w:val="singleLevel"/>
    <w:tmpl w:val="5FB8EF8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6C1C2F8B"/>
    <w:multiLevelType w:val="hybridMultilevel"/>
    <w:tmpl w:val="34CAB7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11"/>
  </w:num>
  <w:num w:numId="11">
    <w:abstractNumId w:val="5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10"/>
  </w:num>
  <w:num w:numId="17">
    <w:abstractNumId w:val="8"/>
  </w:num>
  <w:num w:numId="18">
    <w:abstractNumId w:val="18"/>
  </w:num>
  <w:num w:numId="19">
    <w:abstractNumId w:val="12"/>
  </w:num>
  <w:num w:numId="20">
    <w:abstractNumId w:val="14"/>
  </w:num>
  <w:num w:numId="21">
    <w:abstractNumId w:val="19"/>
  </w:num>
  <w:num w:numId="22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2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1F20"/>
    <w:rsid w:val="00024EEE"/>
    <w:rsid w:val="00024F80"/>
    <w:rsid w:val="00026BBD"/>
    <w:rsid w:val="00037EA5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3F91"/>
    <w:rsid w:val="00087718"/>
    <w:rsid w:val="00091015"/>
    <w:rsid w:val="00091515"/>
    <w:rsid w:val="00092127"/>
    <w:rsid w:val="00092631"/>
    <w:rsid w:val="0009582E"/>
    <w:rsid w:val="000A2E0D"/>
    <w:rsid w:val="000B0EE3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0F5476"/>
    <w:rsid w:val="000F5B78"/>
    <w:rsid w:val="00102A39"/>
    <w:rsid w:val="0010335B"/>
    <w:rsid w:val="0010578D"/>
    <w:rsid w:val="001076F8"/>
    <w:rsid w:val="0011149B"/>
    <w:rsid w:val="001115C0"/>
    <w:rsid w:val="00114A16"/>
    <w:rsid w:val="00114D29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56A2"/>
    <w:rsid w:val="00196071"/>
    <w:rsid w:val="00196E4E"/>
    <w:rsid w:val="001A08E0"/>
    <w:rsid w:val="001A0C4D"/>
    <w:rsid w:val="001A2362"/>
    <w:rsid w:val="001A7D46"/>
    <w:rsid w:val="001B22AC"/>
    <w:rsid w:val="001B50CB"/>
    <w:rsid w:val="001B53B8"/>
    <w:rsid w:val="001B6342"/>
    <w:rsid w:val="001C28FB"/>
    <w:rsid w:val="001C3276"/>
    <w:rsid w:val="001C71C7"/>
    <w:rsid w:val="001D0E69"/>
    <w:rsid w:val="001D3BF2"/>
    <w:rsid w:val="001D474F"/>
    <w:rsid w:val="001E2214"/>
    <w:rsid w:val="001E4CFB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405"/>
    <w:rsid w:val="0021473A"/>
    <w:rsid w:val="00214D78"/>
    <w:rsid w:val="00214E51"/>
    <w:rsid w:val="00215F0A"/>
    <w:rsid w:val="00220391"/>
    <w:rsid w:val="00221B37"/>
    <w:rsid w:val="002254D1"/>
    <w:rsid w:val="00225623"/>
    <w:rsid w:val="00226170"/>
    <w:rsid w:val="0022647A"/>
    <w:rsid w:val="00227DBA"/>
    <w:rsid w:val="00230BE6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3EB8"/>
    <w:rsid w:val="00265444"/>
    <w:rsid w:val="002676D5"/>
    <w:rsid w:val="00272D88"/>
    <w:rsid w:val="0027331B"/>
    <w:rsid w:val="00282DA2"/>
    <w:rsid w:val="00284E80"/>
    <w:rsid w:val="00285FAD"/>
    <w:rsid w:val="00293EED"/>
    <w:rsid w:val="002A6C88"/>
    <w:rsid w:val="002A7C16"/>
    <w:rsid w:val="002B238D"/>
    <w:rsid w:val="002C124D"/>
    <w:rsid w:val="002C2374"/>
    <w:rsid w:val="002C2532"/>
    <w:rsid w:val="002C3FB1"/>
    <w:rsid w:val="002C7B4D"/>
    <w:rsid w:val="002D5D1A"/>
    <w:rsid w:val="002E44E8"/>
    <w:rsid w:val="002E7B57"/>
    <w:rsid w:val="002F359F"/>
    <w:rsid w:val="002F36F5"/>
    <w:rsid w:val="002F6477"/>
    <w:rsid w:val="003026E6"/>
    <w:rsid w:val="003043D8"/>
    <w:rsid w:val="00307003"/>
    <w:rsid w:val="00315FE8"/>
    <w:rsid w:val="00316E62"/>
    <w:rsid w:val="00321BCC"/>
    <w:rsid w:val="00324669"/>
    <w:rsid w:val="00326B09"/>
    <w:rsid w:val="00331C8F"/>
    <w:rsid w:val="0033304F"/>
    <w:rsid w:val="0033325E"/>
    <w:rsid w:val="00334D72"/>
    <w:rsid w:val="0033604C"/>
    <w:rsid w:val="00343B26"/>
    <w:rsid w:val="003472AE"/>
    <w:rsid w:val="003473B1"/>
    <w:rsid w:val="00351504"/>
    <w:rsid w:val="0035594A"/>
    <w:rsid w:val="00360FFA"/>
    <w:rsid w:val="0036222E"/>
    <w:rsid w:val="0036272F"/>
    <w:rsid w:val="00362E64"/>
    <w:rsid w:val="00365489"/>
    <w:rsid w:val="00367A2D"/>
    <w:rsid w:val="003739B5"/>
    <w:rsid w:val="00376A52"/>
    <w:rsid w:val="00376CFF"/>
    <w:rsid w:val="003774F1"/>
    <w:rsid w:val="003863AE"/>
    <w:rsid w:val="00386BC1"/>
    <w:rsid w:val="0039132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E203C"/>
    <w:rsid w:val="003F134C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442E"/>
    <w:rsid w:val="00436931"/>
    <w:rsid w:val="004403B6"/>
    <w:rsid w:val="00441451"/>
    <w:rsid w:val="00441A87"/>
    <w:rsid w:val="004427E7"/>
    <w:rsid w:val="00443A9F"/>
    <w:rsid w:val="00445FA8"/>
    <w:rsid w:val="0044734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59B5"/>
    <w:rsid w:val="00496724"/>
    <w:rsid w:val="004A1532"/>
    <w:rsid w:val="004A18A8"/>
    <w:rsid w:val="004A19B1"/>
    <w:rsid w:val="004A2C9C"/>
    <w:rsid w:val="004A368E"/>
    <w:rsid w:val="004B304F"/>
    <w:rsid w:val="004B5D6D"/>
    <w:rsid w:val="004B6ACF"/>
    <w:rsid w:val="004C4109"/>
    <w:rsid w:val="004D3586"/>
    <w:rsid w:val="004D570A"/>
    <w:rsid w:val="004E1000"/>
    <w:rsid w:val="004E4663"/>
    <w:rsid w:val="004E6BD6"/>
    <w:rsid w:val="004F12F3"/>
    <w:rsid w:val="004F1E53"/>
    <w:rsid w:val="004F2CAF"/>
    <w:rsid w:val="005010F6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76F"/>
    <w:rsid w:val="00530CCC"/>
    <w:rsid w:val="00531D95"/>
    <w:rsid w:val="00532CA6"/>
    <w:rsid w:val="005354BD"/>
    <w:rsid w:val="00537E1C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96F4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5E03"/>
    <w:rsid w:val="005C6401"/>
    <w:rsid w:val="005D20EE"/>
    <w:rsid w:val="005D3095"/>
    <w:rsid w:val="005D4774"/>
    <w:rsid w:val="005D74CB"/>
    <w:rsid w:val="005D7B45"/>
    <w:rsid w:val="005D7CA1"/>
    <w:rsid w:val="005E1207"/>
    <w:rsid w:val="005E15D6"/>
    <w:rsid w:val="005E2E01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3F9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6A71"/>
    <w:rsid w:val="006872EB"/>
    <w:rsid w:val="006874B8"/>
    <w:rsid w:val="00690F77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7A0"/>
    <w:rsid w:val="006F4F34"/>
    <w:rsid w:val="0070051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3DB1"/>
    <w:rsid w:val="00754D24"/>
    <w:rsid w:val="007555FA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4DCA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09A"/>
    <w:rsid w:val="007C6901"/>
    <w:rsid w:val="007D0416"/>
    <w:rsid w:val="007D1043"/>
    <w:rsid w:val="007D33D0"/>
    <w:rsid w:val="007D4AA7"/>
    <w:rsid w:val="007D4ED0"/>
    <w:rsid w:val="007E0D41"/>
    <w:rsid w:val="007E1539"/>
    <w:rsid w:val="007E194C"/>
    <w:rsid w:val="007E614B"/>
    <w:rsid w:val="007E765A"/>
    <w:rsid w:val="007F1F68"/>
    <w:rsid w:val="007F3790"/>
    <w:rsid w:val="007F4B56"/>
    <w:rsid w:val="007F4D1F"/>
    <w:rsid w:val="0080200F"/>
    <w:rsid w:val="00803B90"/>
    <w:rsid w:val="00803DB1"/>
    <w:rsid w:val="0080535C"/>
    <w:rsid w:val="0080649A"/>
    <w:rsid w:val="00807B91"/>
    <w:rsid w:val="00810DE3"/>
    <w:rsid w:val="008137FA"/>
    <w:rsid w:val="008164FD"/>
    <w:rsid w:val="00817156"/>
    <w:rsid w:val="00821298"/>
    <w:rsid w:val="008221DE"/>
    <w:rsid w:val="0082230C"/>
    <w:rsid w:val="00823300"/>
    <w:rsid w:val="00825C9C"/>
    <w:rsid w:val="00825F54"/>
    <w:rsid w:val="0082712E"/>
    <w:rsid w:val="0082760F"/>
    <w:rsid w:val="00827BAD"/>
    <w:rsid w:val="008317F7"/>
    <w:rsid w:val="00836524"/>
    <w:rsid w:val="008402A0"/>
    <w:rsid w:val="00843490"/>
    <w:rsid w:val="008454C1"/>
    <w:rsid w:val="00851ACB"/>
    <w:rsid w:val="00852E2B"/>
    <w:rsid w:val="008534D0"/>
    <w:rsid w:val="00856616"/>
    <w:rsid w:val="0085704B"/>
    <w:rsid w:val="008575A8"/>
    <w:rsid w:val="0086064D"/>
    <w:rsid w:val="008608ED"/>
    <w:rsid w:val="008674EE"/>
    <w:rsid w:val="008675DC"/>
    <w:rsid w:val="0087300A"/>
    <w:rsid w:val="00876610"/>
    <w:rsid w:val="00881E7E"/>
    <w:rsid w:val="008824D3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325B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3504D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38B5"/>
    <w:rsid w:val="00985A4C"/>
    <w:rsid w:val="0098657E"/>
    <w:rsid w:val="00986807"/>
    <w:rsid w:val="00986B04"/>
    <w:rsid w:val="00987220"/>
    <w:rsid w:val="00987B3C"/>
    <w:rsid w:val="00987C0F"/>
    <w:rsid w:val="00990340"/>
    <w:rsid w:val="0099622E"/>
    <w:rsid w:val="00996693"/>
    <w:rsid w:val="009A4A68"/>
    <w:rsid w:val="009B1FB0"/>
    <w:rsid w:val="009B4D9C"/>
    <w:rsid w:val="009B4E80"/>
    <w:rsid w:val="009B7D2B"/>
    <w:rsid w:val="009C3D5D"/>
    <w:rsid w:val="009C6AEF"/>
    <w:rsid w:val="009D1B67"/>
    <w:rsid w:val="009D4B48"/>
    <w:rsid w:val="009E05F4"/>
    <w:rsid w:val="009E626B"/>
    <w:rsid w:val="009F1992"/>
    <w:rsid w:val="00A04517"/>
    <w:rsid w:val="00A119BA"/>
    <w:rsid w:val="00A14058"/>
    <w:rsid w:val="00A145F9"/>
    <w:rsid w:val="00A14E04"/>
    <w:rsid w:val="00A15467"/>
    <w:rsid w:val="00A1749B"/>
    <w:rsid w:val="00A17767"/>
    <w:rsid w:val="00A2106F"/>
    <w:rsid w:val="00A245B3"/>
    <w:rsid w:val="00A26161"/>
    <w:rsid w:val="00A263E0"/>
    <w:rsid w:val="00A2700F"/>
    <w:rsid w:val="00A313DD"/>
    <w:rsid w:val="00A3407F"/>
    <w:rsid w:val="00A4006F"/>
    <w:rsid w:val="00A41D4E"/>
    <w:rsid w:val="00A42BE5"/>
    <w:rsid w:val="00A449D8"/>
    <w:rsid w:val="00A50F9B"/>
    <w:rsid w:val="00A54A33"/>
    <w:rsid w:val="00A61234"/>
    <w:rsid w:val="00A62822"/>
    <w:rsid w:val="00A67C66"/>
    <w:rsid w:val="00A728C0"/>
    <w:rsid w:val="00A74090"/>
    <w:rsid w:val="00A77B27"/>
    <w:rsid w:val="00A95073"/>
    <w:rsid w:val="00A97354"/>
    <w:rsid w:val="00AA0DE0"/>
    <w:rsid w:val="00AA2DEC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177E"/>
    <w:rsid w:val="00AF2582"/>
    <w:rsid w:val="00AF2F63"/>
    <w:rsid w:val="00AF324F"/>
    <w:rsid w:val="00AF67F6"/>
    <w:rsid w:val="00AF7839"/>
    <w:rsid w:val="00B0669D"/>
    <w:rsid w:val="00B10EE1"/>
    <w:rsid w:val="00B11C7D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4A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678"/>
    <w:rsid w:val="00B67A91"/>
    <w:rsid w:val="00B73A36"/>
    <w:rsid w:val="00B74EA5"/>
    <w:rsid w:val="00B7634F"/>
    <w:rsid w:val="00B835A8"/>
    <w:rsid w:val="00B857CB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C68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2EC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3A66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4C8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D6D51"/>
    <w:rsid w:val="00DF3CC3"/>
    <w:rsid w:val="00DF5174"/>
    <w:rsid w:val="00DF6710"/>
    <w:rsid w:val="00DF6ED3"/>
    <w:rsid w:val="00E02CF8"/>
    <w:rsid w:val="00E04F25"/>
    <w:rsid w:val="00E0517E"/>
    <w:rsid w:val="00E07B40"/>
    <w:rsid w:val="00E141A3"/>
    <w:rsid w:val="00E272DB"/>
    <w:rsid w:val="00E302EF"/>
    <w:rsid w:val="00E40318"/>
    <w:rsid w:val="00E43136"/>
    <w:rsid w:val="00E457CA"/>
    <w:rsid w:val="00E47C0D"/>
    <w:rsid w:val="00E542DB"/>
    <w:rsid w:val="00E55245"/>
    <w:rsid w:val="00E55413"/>
    <w:rsid w:val="00E558DD"/>
    <w:rsid w:val="00E5629E"/>
    <w:rsid w:val="00E6156B"/>
    <w:rsid w:val="00E7057F"/>
    <w:rsid w:val="00E71BE5"/>
    <w:rsid w:val="00E74FD4"/>
    <w:rsid w:val="00E809F0"/>
    <w:rsid w:val="00E83965"/>
    <w:rsid w:val="00E83BCC"/>
    <w:rsid w:val="00E9345C"/>
    <w:rsid w:val="00E975E5"/>
    <w:rsid w:val="00EA44EB"/>
    <w:rsid w:val="00EA4AE7"/>
    <w:rsid w:val="00EA5CD0"/>
    <w:rsid w:val="00EA68A5"/>
    <w:rsid w:val="00EA6E29"/>
    <w:rsid w:val="00EB2137"/>
    <w:rsid w:val="00EB2884"/>
    <w:rsid w:val="00EC194B"/>
    <w:rsid w:val="00ED02AD"/>
    <w:rsid w:val="00ED0A9E"/>
    <w:rsid w:val="00ED1005"/>
    <w:rsid w:val="00ED1A3F"/>
    <w:rsid w:val="00EE31B5"/>
    <w:rsid w:val="00EE3946"/>
    <w:rsid w:val="00EE3FAF"/>
    <w:rsid w:val="00EE44B8"/>
    <w:rsid w:val="00EE72F2"/>
    <w:rsid w:val="00EF12A9"/>
    <w:rsid w:val="00EF4174"/>
    <w:rsid w:val="00EF4C69"/>
    <w:rsid w:val="00EF5A5A"/>
    <w:rsid w:val="00EF75CB"/>
    <w:rsid w:val="00F0129A"/>
    <w:rsid w:val="00F11A5F"/>
    <w:rsid w:val="00F12FAD"/>
    <w:rsid w:val="00F14F3B"/>
    <w:rsid w:val="00F14FED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37687"/>
    <w:rsid w:val="00F41DDA"/>
    <w:rsid w:val="00F426DE"/>
    <w:rsid w:val="00F42816"/>
    <w:rsid w:val="00F4289A"/>
    <w:rsid w:val="00F4414C"/>
    <w:rsid w:val="00F50A5B"/>
    <w:rsid w:val="00F515EE"/>
    <w:rsid w:val="00F52765"/>
    <w:rsid w:val="00F5288D"/>
    <w:rsid w:val="00F55A7B"/>
    <w:rsid w:val="00F5731B"/>
    <w:rsid w:val="00F611CF"/>
    <w:rsid w:val="00F6369A"/>
    <w:rsid w:val="00F659C1"/>
    <w:rsid w:val="00F665AB"/>
    <w:rsid w:val="00F71ED5"/>
    <w:rsid w:val="00F7344F"/>
    <w:rsid w:val="00F743E9"/>
    <w:rsid w:val="00F7743B"/>
    <w:rsid w:val="00F808E8"/>
    <w:rsid w:val="00F8104A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21C2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,章标记"/>
    <w:basedOn w:val="a0"/>
    <w:next w:val="a0"/>
    <w:link w:val="1Char"/>
    <w:uiPriority w:val="9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qFormat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4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  <w:style w:type="character" w:customStyle="1" w:styleId="15">
    <w:name w:val="标题 1 字符"/>
    <w:rsid w:val="00ED0A9E"/>
    <w:rPr>
      <w:rFonts w:ascii="宋体" w:hAnsi="宋体"/>
      <w:b/>
      <w:bCs/>
      <w:spacing w:val="-20"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535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176</cp:revision>
  <cp:lastPrinted>2017-05-09T09:20:00Z</cp:lastPrinted>
  <dcterms:created xsi:type="dcterms:W3CDTF">2017-06-08T09:05:00Z</dcterms:created>
  <dcterms:modified xsi:type="dcterms:W3CDTF">2018-05-14T00:29:00Z</dcterms:modified>
</cp:coreProperties>
</file>