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6B" w:rsidRDefault="000D466B" w:rsidP="000D466B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D466B" w:rsidTr="000D466B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0D466B" w:rsidTr="000D466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激光位移传感器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Cs/>
                <w:szCs w:val="21"/>
              </w:rPr>
            </w:pPr>
            <w:r>
              <w:rPr>
                <w:rFonts w:eastAsia="楷体" w:hint="eastAsia"/>
                <w:bCs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Cs/>
                <w:szCs w:val="21"/>
              </w:rPr>
            </w:pPr>
            <w:r>
              <w:rPr>
                <w:rFonts w:eastAsia="楷体"/>
                <w:bCs/>
                <w:szCs w:val="21"/>
              </w:rPr>
              <w:t>20</w:t>
            </w:r>
          </w:p>
        </w:tc>
      </w:tr>
    </w:tbl>
    <w:p w:rsidR="000D466B" w:rsidRDefault="000D466B" w:rsidP="000D466B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93"/>
        <w:gridCol w:w="4535"/>
        <w:gridCol w:w="708"/>
        <w:gridCol w:w="725"/>
        <w:gridCol w:w="885"/>
      </w:tblGrid>
      <w:tr w:rsidR="000D466B" w:rsidTr="000D46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D466B" w:rsidTr="000D46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激光位移传感器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*1.</w:t>
            </w:r>
            <w:r>
              <w:rPr>
                <w:rFonts w:hint="eastAsia"/>
                <w:szCs w:val="21"/>
              </w:rPr>
              <w:t>要求尽量小巧，易于安装，传感器本身自带数显功能，测量范围需涵盖</w:t>
            </w:r>
            <w:r>
              <w:rPr>
                <w:szCs w:val="21"/>
              </w:rPr>
              <w:t>180mm-1000mm</w:t>
            </w:r>
            <w:r>
              <w:rPr>
                <w:rFonts w:hint="eastAsia"/>
                <w:szCs w:val="21"/>
              </w:rPr>
              <w:t>；</w:t>
            </w:r>
          </w:p>
          <w:p w:rsidR="000D466B" w:rsidRDefault="000D466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光源需为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类激光产品，红色半导体激光波长</w:t>
            </w:r>
            <w:r>
              <w:rPr>
                <w:szCs w:val="21"/>
              </w:rPr>
              <w:t>655nm</w:t>
            </w:r>
            <w:r>
              <w:rPr>
                <w:rFonts w:hint="eastAsia"/>
                <w:szCs w:val="21"/>
              </w:rPr>
              <w:t>；光源输出：</w:t>
            </w:r>
            <w:r>
              <w:rPr>
                <w:szCs w:val="21"/>
              </w:rPr>
              <w:t>560μW</w:t>
            </w:r>
            <w:r>
              <w:rPr>
                <w:rFonts w:hint="eastAsia"/>
                <w:szCs w:val="21"/>
              </w:rPr>
              <w:t>；</w:t>
            </w:r>
          </w:p>
          <w:p w:rsidR="000D466B" w:rsidRDefault="000D466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*3.</w:t>
            </w:r>
            <w:r>
              <w:rPr>
                <w:rFonts w:hint="eastAsia"/>
                <w:szCs w:val="21"/>
              </w:rPr>
              <w:t>重复精度最高可达</w:t>
            </w:r>
            <w:r>
              <w:rPr>
                <w:szCs w:val="21"/>
              </w:rPr>
              <w:t>30μm</w:t>
            </w:r>
            <w:r>
              <w:rPr>
                <w:rFonts w:hint="eastAsia"/>
                <w:szCs w:val="21"/>
              </w:rPr>
              <w:t>，</w:t>
            </w:r>
          </w:p>
          <w:p w:rsidR="000D466B" w:rsidRDefault="000D46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测量线性度要求最高为</w:t>
            </w:r>
            <w:r>
              <w:rPr>
                <w:szCs w:val="21"/>
              </w:rPr>
              <w:t>±0.25%FS</w:t>
            </w:r>
            <w:r>
              <w:rPr>
                <w:rFonts w:hint="eastAsia"/>
                <w:szCs w:val="21"/>
              </w:rPr>
              <w:t>；采样周期要求可调整，可满足每秒采样</w:t>
            </w:r>
            <w:r>
              <w:rPr>
                <w:szCs w:val="21"/>
              </w:rPr>
              <w:t>2500</w:t>
            </w:r>
            <w:r>
              <w:rPr>
                <w:rFonts w:hint="eastAsia"/>
                <w:szCs w:val="21"/>
              </w:rPr>
              <w:t>次；</w:t>
            </w:r>
          </w:p>
          <w:p w:rsidR="000D466B" w:rsidRDefault="000D466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*4.</w:t>
            </w:r>
            <w:r>
              <w:rPr>
                <w:rFonts w:hint="eastAsia"/>
                <w:szCs w:val="21"/>
              </w:rPr>
              <w:t>外壳防护等级为</w:t>
            </w:r>
            <w:r>
              <w:rPr>
                <w:szCs w:val="21"/>
              </w:rPr>
              <w:t>IP67</w:t>
            </w:r>
            <w:r>
              <w:rPr>
                <w:rFonts w:hint="eastAsia"/>
                <w:szCs w:val="21"/>
              </w:rPr>
              <w:t>；对环境光敏感度需满足室内实验室光照要求，需大于</w:t>
            </w:r>
            <w:r>
              <w:rPr>
                <w:szCs w:val="21"/>
              </w:rPr>
              <w:t>3500lux</w:t>
            </w:r>
            <w:r>
              <w:rPr>
                <w:rFonts w:hint="eastAsia"/>
                <w:szCs w:val="21"/>
              </w:rPr>
              <w:t>；抗振频率需满足</w:t>
            </w:r>
            <w:r>
              <w:rPr>
                <w:szCs w:val="21"/>
              </w:rPr>
              <w:t>40Hz</w:t>
            </w:r>
            <w:r>
              <w:rPr>
                <w:rFonts w:hint="eastAsia"/>
                <w:szCs w:val="21"/>
              </w:rPr>
              <w:t>。环境温度要求为</w:t>
            </w:r>
            <w:r>
              <w:rPr>
                <w:szCs w:val="21"/>
              </w:rPr>
              <w:t>-5~45</w:t>
            </w:r>
            <w:r>
              <w:rPr>
                <w:rFonts w:hint="eastAsia"/>
                <w:szCs w:val="21"/>
              </w:rPr>
              <w:t>度，湿度为</w:t>
            </w:r>
            <w:r>
              <w:rPr>
                <w:szCs w:val="21"/>
              </w:rPr>
              <w:t>40%~80%</w:t>
            </w:r>
            <w:r>
              <w:rPr>
                <w:rFonts w:hint="eastAsia"/>
                <w:szCs w:val="21"/>
              </w:rPr>
              <w:t>。</w:t>
            </w:r>
          </w:p>
          <w:p w:rsidR="000D466B" w:rsidRDefault="000D466B" w:rsidP="00B820F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模拟电压电流输出。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6B" w:rsidRDefault="000D466B" w:rsidP="00B820FB">
            <w:pPr>
              <w:spacing w:beforeLines="50" w:afterLines="50"/>
              <w:jc w:val="center"/>
            </w:pPr>
            <w:r>
              <w:rPr>
                <w:rFonts w:hint="eastAsia"/>
              </w:rPr>
              <w:t>要求提供产品为进口知名品牌</w:t>
            </w:r>
          </w:p>
        </w:tc>
      </w:tr>
    </w:tbl>
    <w:p w:rsidR="000D466B" w:rsidRDefault="000D466B" w:rsidP="000D466B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0D466B" w:rsidRDefault="000D466B" w:rsidP="000D466B">
      <w:pPr>
        <w:spacing w:beforeLines="50" w:afterLines="50" w:line="360" w:lineRule="auto"/>
      </w:pPr>
      <w:r>
        <w:rPr>
          <w:rFonts w:hint="eastAsia"/>
        </w:rPr>
        <w:t>质保</w:t>
      </w:r>
      <w:r>
        <w:t>1</w:t>
      </w:r>
      <w:r>
        <w:rPr>
          <w:rFonts w:hint="eastAsia"/>
        </w:rPr>
        <w:t>年，需提供详细的售后服务方案。</w:t>
      </w:r>
    </w:p>
    <w:p w:rsidR="00017B23" w:rsidRDefault="00017B23"/>
    <w:sectPr w:rsidR="0001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23" w:rsidRDefault="00017B23" w:rsidP="000D466B">
      <w:r>
        <w:separator/>
      </w:r>
    </w:p>
  </w:endnote>
  <w:endnote w:type="continuationSeparator" w:id="1">
    <w:p w:rsidR="00017B23" w:rsidRDefault="00017B23" w:rsidP="000D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23" w:rsidRDefault="00017B23" w:rsidP="000D466B">
      <w:r>
        <w:separator/>
      </w:r>
    </w:p>
  </w:footnote>
  <w:footnote w:type="continuationSeparator" w:id="1">
    <w:p w:rsidR="00017B23" w:rsidRDefault="00017B23" w:rsidP="000D4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E047"/>
    <w:multiLevelType w:val="singleLevel"/>
    <w:tmpl w:val="54D2E047"/>
    <w:lvl w:ilvl="0">
      <w:start w:val="5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66B"/>
    <w:rsid w:val="00017B23"/>
    <w:rsid w:val="000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466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66B"/>
    <w:rPr>
      <w:sz w:val="18"/>
      <w:szCs w:val="18"/>
    </w:rPr>
  </w:style>
  <w:style w:type="character" w:customStyle="1" w:styleId="1Char">
    <w:name w:val="标题 1 Char"/>
    <w:basedOn w:val="a0"/>
    <w:link w:val="1"/>
    <w:rsid w:val="000D466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2015-03-18T05:30:00Z</dcterms:created>
  <dcterms:modified xsi:type="dcterms:W3CDTF">2015-03-18T05:30:00Z</dcterms:modified>
</cp:coreProperties>
</file>