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E9" w:rsidRDefault="00C371E9" w:rsidP="00C371E9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C371E9" w:rsidTr="00C371E9">
        <w:trPr>
          <w:trHeight w:val="52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9" w:rsidRDefault="00C371E9">
            <w:pPr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80076"/>
            <w:bookmarkStart w:id="6" w:name="_Toc397779918"/>
            <w:bookmarkStart w:id="7" w:name="_Toc397779712"/>
            <w:bookmarkStart w:id="8" w:name="_Toc397779509"/>
            <w:bookmarkStart w:id="9" w:name="_Toc397779405"/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9" w:rsidRDefault="00C371E9">
            <w:pPr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9" w:rsidRDefault="00C371E9">
            <w:pPr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9" w:rsidRDefault="00C371E9">
            <w:pPr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C371E9" w:rsidTr="00C371E9">
        <w:trPr>
          <w:trHeight w:val="524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9" w:rsidRDefault="00C371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9" w:rsidRDefault="00C37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宽频介电阻抗谱仪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9" w:rsidRDefault="00C37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9" w:rsidRDefault="00C371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</w:tbl>
    <w:p w:rsidR="00C371E9" w:rsidRDefault="00C371E9" w:rsidP="00C371E9">
      <w:pPr>
        <w:spacing w:beforeLines="50" w:afterLines="50" w:line="360" w:lineRule="auto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5"/>
        <w:tblW w:w="0" w:type="auto"/>
        <w:tblInd w:w="0" w:type="dxa"/>
        <w:tblLook w:val="04A0"/>
      </w:tblPr>
      <w:tblGrid>
        <w:gridCol w:w="675"/>
        <w:gridCol w:w="993"/>
        <w:gridCol w:w="6804"/>
      </w:tblGrid>
      <w:tr w:rsidR="00C371E9" w:rsidTr="00C37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9" w:rsidRDefault="00C371E9" w:rsidP="00255264">
            <w:pPr>
              <w:spacing w:beforeLines="50" w:afterLines="50"/>
              <w:jc w:val="center"/>
              <w:rPr>
                <w:b/>
              </w:rPr>
            </w:pPr>
            <w:bookmarkStart w:id="10" w:name="_Toc179632785"/>
            <w:bookmarkStart w:id="11" w:name="_Toc152045767"/>
            <w:bookmarkStart w:id="12" w:name="_Toc152042546"/>
            <w:bookmarkStart w:id="13" w:name="_Toc144974826"/>
            <w:bookmarkEnd w:id="10"/>
            <w:bookmarkEnd w:id="11"/>
            <w:bookmarkEnd w:id="12"/>
            <w:bookmarkEnd w:id="13"/>
            <w:r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9" w:rsidRDefault="00C371E9" w:rsidP="00255264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9" w:rsidRDefault="00C371E9" w:rsidP="00255264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详细技术指标及功能需求</w:t>
            </w:r>
          </w:p>
        </w:tc>
      </w:tr>
      <w:tr w:rsidR="00C371E9" w:rsidTr="00C37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9" w:rsidRDefault="00C371E9" w:rsidP="00255264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9" w:rsidRDefault="00C37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宽频介电阻抗谱仪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9" w:rsidRDefault="00C371E9">
            <w:pPr>
              <w:jc w:val="left"/>
              <w:rPr>
                <w:rFonts w:asciiTheme="minorEastAsia" w:hAnsiTheme="minorEastAsia" w:cs="Arial"/>
                <w:bCs/>
                <w:szCs w:val="21"/>
              </w:rPr>
            </w:pPr>
            <w:r>
              <w:rPr>
                <w:szCs w:val="21"/>
              </w:rPr>
              <w:t>*</w:t>
            </w:r>
            <w:r>
              <w:rPr>
                <w:rFonts w:asciiTheme="minorEastAsia" w:hAnsiTheme="minorEastAsia" w:cs="Arial" w:hint="eastAsia"/>
                <w:bCs/>
                <w:szCs w:val="21"/>
              </w:rPr>
              <w:t>要求整套系统必须是原装进口。</w:t>
            </w:r>
          </w:p>
          <w:p w:rsidR="00C371E9" w:rsidRDefault="00C371E9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bCs/>
                <w:szCs w:val="21"/>
              </w:rPr>
              <w:t>一、整套系统的技术指标如下：</w:t>
            </w:r>
          </w:p>
          <w:p w:rsidR="00C371E9" w:rsidRDefault="00C371E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*1. </w:t>
            </w:r>
            <w:r>
              <w:rPr>
                <w:rFonts w:hint="eastAsia"/>
                <w:szCs w:val="21"/>
              </w:rPr>
              <w:t>频率范围：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μ</w:t>
            </w:r>
            <w:r>
              <w:rPr>
                <w:szCs w:val="21"/>
              </w:rPr>
              <w:t>Hz ~ 3GHz</w:t>
            </w:r>
            <w:r>
              <w:rPr>
                <w:rFonts w:hint="eastAsia"/>
                <w:szCs w:val="21"/>
              </w:rPr>
              <w:t>；</w:t>
            </w:r>
          </w:p>
          <w:p w:rsidR="00C371E9" w:rsidRDefault="00C371E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2. </w:t>
            </w:r>
            <w:r>
              <w:rPr>
                <w:rFonts w:hint="eastAsia"/>
                <w:szCs w:val="21"/>
              </w:rPr>
              <w:t>阻抗范围</w:t>
            </w:r>
            <w:r>
              <w:rPr>
                <w:szCs w:val="21"/>
              </w:rPr>
              <w:t>: 0.01</w:t>
            </w:r>
            <w:r>
              <w:rPr>
                <w:rFonts w:hint="eastAsia"/>
                <w:szCs w:val="21"/>
              </w:rPr>
              <w:t>Ω</w:t>
            </w:r>
            <w:r>
              <w:rPr>
                <w:szCs w:val="21"/>
              </w:rPr>
              <w:t xml:space="preserve"> ~ 100T</w:t>
            </w:r>
            <w:r>
              <w:rPr>
                <w:rFonts w:hint="eastAsia"/>
                <w:szCs w:val="21"/>
              </w:rPr>
              <w:t>Ω；</w:t>
            </w:r>
          </w:p>
          <w:p w:rsidR="00C371E9" w:rsidRDefault="00C371E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3. </w:t>
            </w:r>
            <w:r>
              <w:rPr>
                <w:rFonts w:hint="eastAsia"/>
                <w:szCs w:val="21"/>
              </w:rPr>
              <w:t>电容范围：</w:t>
            </w:r>
            <w:r>
              <w:rPr>
                <w:szCs w:val="21"/>
              </w:rPr>
              <w:t>1fF~1F</w:t>
            </w:r>
            <w:r>
              <w:rPr>
                <w:rFonts w:hint="eastAsia"/>
                <w:szCs w:val="21"/>
              </w:rPr>
              <w:t>；</w:t>
            </w:r>
          </w:p>
          <w:p w:rsidR="00C371E9" w:rsidRDefault="00C371E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*4. </w:t>
            </w:r>
            <w:r>
              <w:rPr>
                <w:rFonts w:hint="eastAsia"/>
                <w:szCs w:val="21"/>
              </w:rPr>
              <w:t>相位差精度</w:t>
            </w:r>
            <w:r>
              <w:rPr>
                <w:szCs w:val="21"/>
              </w:rPr>
              <w:t>2*10-3</w:t>
            </w:r>
            <w:r>
              <w:rPr>
                <w:rFonts w:hint="eastAsia"/>
                <w:szCs w:val="21"/>
              </w:rPr>
              <w:t>；</w:t>
            </w:r>
          </w:p>
          <w:p w:rsidR="00C371E9" w:rsidRDefault="00C371E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5. </w:t>
            </w:r>
            <w:r>
              <w:rPr>
                <w:rFonts w:hint="eastAsia"/>
                <w:szCs w:val="21"/>
              </w:rPr>
              <w:t>损耗精度（</w:t>
            </w:r>
            <w:r>
              <w:rPr>
                <w:szCs w:val="21"/>
              </w:rPr>
              <w:t>tan(</w:t>
            </w:r>
            <w:r>
              <w:rPr>
                <w:rFonts w:hint="eastAsia"/>
                <w:szCs w:val="21"/>
              </w:rPr>
              <w:t>δ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）：</w:t>
            </w:r>
            <w:r>
              <w:rPr>
                <w:szCs w:val="21"/>
              </w:rPr>
              <w:t>3*10-5</w:t>
            </w:r>
            <w:r>
              <w:rPr>
                <w:rFonts w:hint="eastAsia"/>
                <w:szCs w:val="21"/>
              </w:rPr>
              <w:t>；</w:t>
            </w:r>
          </w:p>
          <w:p w:rsidR="00C371E9" w:rsidRDefault="00C371E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6. </w:t>
            </w:r>
            <w:r>
              <w:rPr>
                <w:rFonts w:hint="eastAsia"/>
                <w:szCs w:val="21"/>
              </w:rPr>
              <w:t>直流偏压：±</w:t>
            </w:r>
            <w:r>
              <w:rPr>
                <w:szCs w:val="21"/>
              </w:rPr>
              <w:t>40V</w:t>
            </w:r>
          </w:p>
          <w:p w:rsidR="00C371E9" w:rsidRDefault="00C371E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*7. </w:t>
            </w:r>
            <w:r>
              <w:rPr>
                <w:rFonts w:hint="eastAsia"/>
                <w:szCs w:val="21"/>
              </w:rPr>
              <w:t>温度范围：</w:t>
            </w:r>
            <w:r>
              <w:rPr>
                <w:szCs w:val="21"/>
              </w:rPr>
              <w:t>-160</w:t>
            </w:r>
            <w:r>
              <w:rPr>
                <w:rFonts w:hint="eastAsia"/>
                <w:szCs w:val="21"/>
              </w:rPr>
              <w:t>℃至</w:t>
            </w:r>
            <w:r>
              <w:rPr>
                <w:szCs w:val="21"/>
              </w:rPr>
              <w:t>400</w:t>
            </w:r>
            <w:r>
              <w:rPr>
                <w:rFonts w:hint="eastAsia"/>
                <w:szCs w:val="21"/>
              </w:rPr>
              <w:t>℃；</w:t>
            </w:r>
          </w:p>
          <w:p w:rsidR="00C371E9" w:rsidRDefault="00C371E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*8. </w:t>
            </w:r>
            <w:r>
              <w:rPr>
                <w:rFonts w:hint="eastAsia"/>
                <w:szCs w:val="21"/>
              </w:rPr>
              <w:t>控温精度：±</w:t>
            </w:r>
            <w:r>
              <w:rPr>
                <w:szCs w:val="21"/>
              </w:rPr>
              <w:t>0.01</w:t>
            </w:r>
            <w:r>
              <w:rPr>
                <w:rFonts w:hint="eastAsia"/>
                <w:szCs w:val="21"/>
              </w:rPr>
              <w:t>℃；</w:t>
            </w:r>
          </w:p>
          <w:p w:rsidR="00C371E9" w:rsidRDefault="00C371E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9. </w:t>
            </w:r>
            <w:r>
              <w:rPr>
                <w:rFonts w:hint="eastAsia"/>
                <w:szCs w:val="21"/>
              </w:rPr>
              <w:t>升温速率：</w:t>
            </w:r>
            <w:r>
              <w:rPr>
                <w:szCs w:val="21"/>
              </w:rPr>
              <w:t>0.01~30</w:t>
            </w:r>
            <w:r>
              <w:rPr>
                <w:rFonts w:hint="eastAsia"/>
                <w:szCs w:val="21"/>
              </w:rPr>
              <w:t>℃</w:t>
            </w:r>
            <w:r>
              <w:rPr>
                <w:szCs w:val="21"/>
              </w:rPr>
              <w:t>/min</w:t>
            </w:r>
            <w:r>
              <w:rPr>
                <w:rFonts w:hint="eastAsia"/>
                <w:szCs w:val="21"/>
              </w:rPr>
              <w:t>；</w:t>
            </w:r>
          </w:p>
          <w:p w:rsidR="00C371E9" w:rsidRDefault="00C371E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10. 120L</w:t>
            </w:r>
            <w:r>
              <w:rPr>
                <w:rFonts w:hint="eastAsia"/>
                <w:szCs w:val="21"/>
              </w:rPr>
              <w:t>液氮罐。</w:t>
            </w:r>
          </w:p>
          <w:p w:rsidR="00C371E9" w:rsidRDefault="00C371E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二、系统组成如下：</w:t>
            </w:r>
          </w:p>
          <w:p w:rsidR="00C371E9" w:rsidRDefault="00C371E9">
            <w:pPr>
              <w:jc w:val="left"/>
              <w:rPr>
                <w:rFonts w:ascii="Arial" w:hAnsi="宋体" w:cs="Arial"/>
                <w:kern w:val="0"/>
                <w:szCs w:val="21"/>
              </w:rPr>
            </w:pPr>
            <w:r>
              <w:rPr>
                <w:rFonts w:ascii="Arial" w:hAnsi="宋体" w:cs="Arial" w:hint="eastAsia"/>
                <w:kern w:val="0"/>
                <w:szCs w:val="21"/>
              </w:rPr>
              <w:t>由高频分析仪</w:t>
            </w:r>
            <w:r>
              <w:rPr>
                <w:rFonts w:ascii="Arial" w:hAnsi="宋体" w:cs="Arial"/>
                <w:kern w:val="0"/>
                <w:szCs w:val="21"/>
              </w:rPr>
              <w:t>1</w:t>
            </w:r>
            <w:r>
              <w:rPr>
                <w:rFonts w:ascii="Arial" w:hAnsi="宋体" w:cs="Arial" w:hint="eastAsia"/>
                <w:kern w:val="0"/>
                <w:szCs w:val="21"/>
              </w:rPr>
              <w:t>台，低频分析仪</w:t>
            </w:r>
            <w:r>
              <w:rPr>
                <w:rFonts w:ascii="Arial" w:hAnsi="宋体" w:cs="Arial"/>
                <w:kern w:val="0"/>
                <w:szCs w:val="21"/>
              </w:rPr>
              <w:t>1</w:t>
            </w:r>
            <w:r>
              <w:rPr>
                <w:rFonts w:ascii="Arial" w:hAnsi="宋体" w:cs="Arial" w:hint="eastAsia"/>
                <w:kern w:val="0"/>
                <w:szCs w:val="21"/>
              </w:rPr>
              <w:t>台，高频样品架</w:t>
            </w:r>
            <w:r>
              <w:rPr>
                <w:rFonts w:ascii="Arial" w:hAnsi="宋体" w:cs="Arial"/>
                <w:kern w:val="0"/>
                <w:szCs w:val="21"/>
              </w:rPr>
              <w:t>1</w:t>
            </w:r>
            <w:r>
              <w:rPr>
                <w:rFonts w:ascii="Arial" w:hAnsi="宋体" w:cs="Arial" w:hint="eastAsia"/>
                <w:kern w:val="0"/>
                <w:szCs w:val="21"/>
              </w:rPr>
              <w:t>个，低频样品架</w:t>
            </w:r>
            <w:r>
              <w:rPr>
                <w:rFonts w:ascii="Arial" w:hAnsi="宋体" w:cs="Arial"/>
                <w:kern w:val="0"/>
                <w:szCs w:val="21"/>
              </w:rPr>
              <w:t>1</w:t>
            </w:r>
            <w:r>
              <w:rPr>
                <w:rFonts w:ascii="Arial" w:hAnsi="宋体" w:cs="Arial" w:hint="eastAsia"/>
                <w:kern w:val="0"/>
                <w:szCs w:val="21"/>
              </w:rPr>
              <w:t>个，温控系统</w:t>
            </w:r>
            <w:r>
              <w:rPr>
                <w:rFonts w:ascii="Arial" w:hAnsi="宋体" w:cs="Arial"/>
                <w:kern w:val="0"/>
                <w:szCs w:val="21"/>
              </w:rPr>
              <w:t>1</w:t>
            </w:r>
            <w:r>
              <w:rPr>
                <w:rFonts w:ascii="Arial" w:hAnsi="宋体" w:cs="Arial" w:hint="eastAsia"/>
                <w:kern w:val="0"/>
                <w:szCs w:val="21"/>
              </w:rPr>
              <w:t>套，控制软件</w:t>
            </w:r>
            <w:r>
              <w:rPr>
                <w:rFonts w:ascii="Arial" w:hAnsi="宋体" w:cs="Arial"/>
                <w:kern w:val="0"/>
                <w:szCs w:val="21"/>
              </w:rPr>
              <w:t>1</w:t>
            </w:r>
            <w:r>
              <w:rPr>
                <w:rFonts w:ascii="Arial" w:hAnsi="宋体" w:cs="Arial" w:hint="eastAsia"/>
                <w:kern w:val="0"/>
                <w:szCs w:val="21"/>
              </w:rPr>
              <w:t>套及电缆等组成。</w:t>
            </w:r>
          </w:p>
          <w:p w:rsidR="00C371E9" w:rsidRDefault="00C371E9">
            <w:pPr>
              <w:jc w:val="left"/>
              <w:rPr>
                <w:rFonts w:ascii="Arial" w:hAnsi="宋体" w:cs="Arial"/>
                <w:b/>
                <w:kern w:val="0"/>
                <w:szCs w:val="21"/>
              </w:rPr>
            </w:pPr>
            <w:r>
              <w:rPr>
                <w:rFonts w:ascii="Arial" w:hAnsi="宋体" w:cs="Arial" w:hint="eastAsia"/>
                <w:b/>
                <w:kern w:val="0"/>
                <w:szCs w:val="21"/>
              </w:rPr>
              <w:t>三、各组成部分的技术指标：</w:t>
            </w:r>
          </w:p>
          <w:p w:rsidR="00C371E9" w:rsidRDefault="00C371E9">
            <w:pPr>
              <w:jc w:val="left"/>
              <w:rPr>
                <w:b/>
                <w:szCs w:val="21"/>
              </w:rPr>
            </w:pPr>
            <w:r>
              <w:rPr>
                <w:rFonts w:ascii="Arial" w:hAnsi="宋体" w:cs="Arial" w:hint="eastAsia"/>
                <w:b/>
                <w:bCs/>
                <w:szCs w:val="21"/>
              </w:rPr>
              <w:t>低频分析仪</w:t>
            </w:r>
          </w:p>
          <w:p w:rsidR="00C371E9" w:rsidRDefault="00C371E9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bCs/>
                <w:szCs w:val="21"/>
              </w:rPr>
              <w:t>*</w:t>
            </w:r>
            <w:r>
              <w:rPr>
                <w:rFonts w:ascii="Arial" w:hAnsi="Arial" w:cs="Arial"/>
                <w:bCs/>
                <w:szCs w:val="21"/>
              </w:rPr>
              <w:t xml:space="preserve">1. </w:t>
            </w:r>
            <w:r>
              <w:rPr>
                <w:rFonts w:ascii="Arial" w:hAnsi="宋体" w:cs="Arial" w:hint="eastAsia"/>
                <w:bCs/>
                <w:szCs w:val="21"/>
              </w:rPr>
              <w:t>频率范围：</w:t>
            </w:r>
            <w:r>
              <w:rPr>
                <w:rFonts w:ascii="Arial" w:hAnsi="Arial" w:cs="Arial"/>
                <w:bCs/>
                <w:szCs w:val="21"/>
              </w:rPr>
              <w:t>3μHz ~ 20MHz</w:t>
            </w:r>
            <w:r>
              <w:rPr>
                <w:rFonts w:ascii="Arial" w:hAnsi="宋体" w:cs="Arial" w:hint="eastAsia"/>
                <w:bCs/>
                <w:szCs w:val="21"/>
              </w:rPr>
              <w:t>；</w:t>
            </w:r>
          </w:p>
          <w:p w:rsidR="00C371E9" w:rsidRDefault="00C371E9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bCs/>
                <w:szCs w:val="21"/>
              </w:rPr>
              <w:t>#</w:t>
            </w:r>
            <w:r>
              <w:rPr>
                <w:rFonts w:ascii="Arial" w:hAnsi="Arial" w:cs="Arial"/>
                <w:bCs/>
                <w:szCs w:val="21"/>
              </w:rPr>
              <w:t xml:space="preserve">2. </w:t>
            </w:r>
            <w:r>
              <w:rPr>
                <w:rFonts w:ascii="Arial" w:hAnsi="宋体" w:cs="Arial" w:hint="eastAsia"/>
                <w:bCs/>
                <w:szCs w:val="21"/>
              </w:rPr>
              <w:t>阻抗范围</w:t>
            </w:r>
            <w:r>
              <w:rPr>
                <w:rFonts w:ascii="Arial" w:hAnsi="Arial" w:cs="Arial"/>
                <w:bCs/>
                <w:szCs w:val="21"/>
              </w:rPr>
              <w:t>: 0.01Ω ~ 100TΩ</w:t>
            </w:r>
            <w:r>
              <w:rPr>
                <w:rFonts w:ascii="Arial" w:hAnsi="宋体" w:cs="Arial" w:hint="eastAsia"/>
                <w:bCs/>
                <w:szCs w:val="21"/>
              </w:rPr>
              <w:t>；</w:t>
            </w:r>
          </w:p>
          <w:p w:rsidR="00C371E9" w:rsidRDefault="00C371E9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bCs/>
                <w:szCs w:val="21"/>
              </w:rPr>
              <w:t>#</w:t>
            </w:r>
            <w:r>
              <w:rPr>
                <w:rFonts w:ascii="Arial" w:hAnsi="Arial" w:cs="Arial"/>
                <w:bCs/>
                <w:szCs w:val="21"/>
              </w:rPr>
              <w:t xml:space="preserve">3. </w:t>
            </w:r>
            <w:r>
              <w:rPr>
                <w:rFonts w:ascii="Arial" w:hAnsi="宋体" w:cs="Arial" w:hint="eastAsia"/>
                <w:bCs/>
                <w:szCs w:val="21"/>
              </w:rPr>
              <w:t>电容范围：</w:t>
            </w:r>
            <w:r>
              <w:rPr>
                <w:rFonts w:ascii="Arial" w:hAnsi="Arial" w:cs="Arial"/>
                <w:bCs/>
                <w:szCs w:val="21"/>
              </w:rPr>
              <w:t>1fF~</w:t>
            </w: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cs="Arial"/>
                  <w:bCs/>
                  <w:szCs w:val="21"/>
                </w:rPr>
                <w:t>1F</w:t>
              </w:r>
            </w:smartTag>
            <w:r>
              <w:rPr>
                <w:rFonts w:ascii="Arial" w:hAnsi="宋体" w:cs="Arial" w:hint="eastAsia"/>
                <w:bCs/>
                <w:szCs w:val="21"/>
              </w:rPr>
              <w:t>；</w:t>
            </w:r>
          </w:p>
          <w:p w:rsidR="00C371E9" w:rsidRDefault="00C371E9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bCs/>
                <w:szCs w:val="21"/>
              </w:rPr>
              <w:t>*</w:t>
            </w:r>
            <w:r>
              <w:rPr>
                <w:rFonts w:ascii="Arial" w:hAnsi="Arial" w:cs="Arial"/>
                <w:bCs/>
                <w:szCs w:val="21"/>
              </w:rPr>
              <w:t xml:space="preserve">4. </w:t>
            </w:r>
            <w:r>
              <w:rPr>
                <w:rFonts w:ascii="Arial" w:hAnsi="宋体" w:cs="Arial" w:hint="eastAsia"/>
                <w:bCs/>
                <w:szCs w:val="21"/>
              </w:rPr>
              <w:t>相位差精度</w:t>
            </w:r>
            <w:r>
              <w:rPr>
                <w:rFonts w:ascii="Arial" w:hAnsi="Arial" w:cs="Arial"/>
                <w:bCs/>
                <w:szCs w:val="21"/>
              </w:rPr>
              <w:t>2*10-3</w:t>
            </w:r>
            <w:r>
              <w:rPr>
                <w:rFonts w:ascii="Arial" w:hAnsi="Arial" w:cs="Arial"/>
                <w:bCs/>
                <w:szCs w:val="21"/>
              </w:rPr>
              <w:softHyphen/>
            </w:r>
            <w:r>
              <w:rPr>
                <w:rFonts w:ascii="Arial" w:hAnsi="宋体" w:cs="Arial" w:hint="eastAsia"/>
                <w:bCs/>
                <w:szCs w:val="21"/>
              </w:rPr>
              <w:t>；</w:t>
            </w:r>
          </w:p>
          <w:p w:rsidR="00C371E9" w:rsidRDefault="00C371E9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bCs/>
                <w:szCs w:val="21"/>
              </w:rPr>
              <w:t>#</w:t>
            </w:r>
            <w:r>
              <w:rPr>
                <w:rFonts w:ascii="Arial" w:hAnsi="Arial" w:cs="Arial"/>
                <w:bCs/>
                <w:szCs w:val="21"/>
              </w:rPr>
              <w:t xml:space="preserve">5. </w:t>
            </w:r>
            <w:r>
              <w:rPr>
                <w:rFonts w:ascii="Arial" w:hAnsi="宋体" w:cs="Arial" w:hint="eastAsia"/>
                <w:bCs/>
                <w:szCs w:val="21"/>
              </w:rPr>
              <w:t>损耗精度（</w:t>
            </w:r>
            <w:r>
              <w:rPr>
                <w:rFonts w:ascii="Arial" w:hAnsi="Arial" w:cs="Arial"/>
                <w:bCs/>
                <w:szCs w:val="21"/>
              </w:rPr>
              <w:t>tan(δ)</w:t>
            </w:r>
            <w:r>
              <w:rPr>
                <w:rFonts w:ascii="Arial" w:hAnsi="宋体" w:cs="Arial" w:hint="eastAsia"/>
                <w:bCs/>
                <w:szCs w:val="21"/>
              </w:rPr>
              <w:t>）：</w:t>
            </w:r>
            <w:r>
              <w:rPr>
                <w:rFonts w:ascii="Arial" w:hAnsi="Arial" w:cs="Arial"/>
                <w:bCs/>
                <w:szCs w:val="21"/>
              </w:rPr>
              <w:t>3*10</w:t>
            </w:r>
            <w:r>
              <w:rPr>
                <w:rFonts w:ascii="Arial" w:hAnsi="Arial" w:cs="Arial"/>
                <w:bCs/>
                <w:szCs w:val="21"/>
                <w:vertAlign w:val="superscript"/>
              </w:rPr>
              <w:t>-5</w:t>
            </w:r>
            <w:r>
              <w:rPr>
                <w:rFonts w:ascii="Arial" w:hAnsi="宋体" w:cs="Arial" w:hint="eastAsia"/>
                <w:bCs/>
                <w:szCs w:val="21"/>
              </w:rPr>
              <w:t>；</w:t>
            </w:r>
          </w:p>
          <w:p w:rsidR="00C371E9" w:rsidRDefault="00C371E9">
            <w:pPr>
              <w:jc w:val="left"/>
              <w:rPr>
                <w:rFonts w:ascii="Arial" w:hAnsi="宋体" w:cs="Arial"/>
                <w:bCs/>
                <w:szCs w:val="21"/>
              </w:rPr>
            </w:pPr>
            <w:r>
              <w:rPr>
                <w:bCs/>
                <w:szCs w:val="21"/>
              </w:rPr>
              <w:t>#</w:t>
            </w:r>
            <w:r>
              <w:rPr>
                <w:rFonts w:ascii="Arial" w:hAnsi="Arial" w:cs="Arial"/>
                <w:bCs/>
                <w:szCs w:val="21"/>
              </w:rPr>
              <w:t xml:space="preserve">6. </w:t>
            </w:r>
            <w:r>
              <w:rPr>
                <w:rFonts w:ascii="Arial" w:hAnsi="宋体" w:cs="Arial" w:hint="eastAsia"/>
                <w:bCs/>
                <w:szCs w:val="21"/>
              </w:rPr>
              <w:t>直流偏压：</w:t>
            </w:r>
            <w:r>
              <w:rPr>
                <w:rFonts w:ascii="Arial" w:hAnsi="Arial" w:cs="Arial"/>
                <w:bCs/>
                <w:szCs w:val="21"/>
              </w:rPr>
              <w:t>±40V</w:t>
            </w:r>
            <w:r>
              <w:rPr>
                <w:rFonts w:ascii="Arial" w:hAnsi="宋体" w:cs="Arial" w:hint="eastAsia"/>
                <w:bCs/>
                <w:szCs w:val="21"/>
              </w:rPr>
              <w:t>。</w:t>
            </w:r>
          </w:p>
          <w:p w:rsidR="00C371E9" w:rsidRDefault="00C371E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高频分析仪</w:t>
            </w:r>
          </w:p>
          <w:p w:rsidR="00C371E9" w:rsidRDefault="00C371E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频率范围：</w:t>
            </w:r>
            <w:r>
              <w:rPr>
                <w:szCs w:val="21"/>
              </w:rPr>
              <w:t>1MHz ~ 3GHz</w:t>
            </w:r>
            <w:r>
              <w:rPr>
                <w:rFonts w:hint="eastAsia"/>
                <w:szCs w:val="21"/>
              </w:rPr>
              <w:t>。</w:t>
            </w:r>
          </w:p>
          <w:p w:rsidR="00C371E9" w:rsidRDefault="00C371E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高频样品架</w:t>
            </w:r>
          </w:p>
          <w:p w:rsidR="00C371E9" w:rsidRDefault="00C371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内径</w:t>
            </w:r>
            <w:smartTag w:uri="urn:schemas-microsoft-com:office:smarttags" w:element="chmetcnv">
              <w:smartTagPr>
                <w:attr w:name="UnitName" w:val="mm"/>
                <w:attr w:name="SourceValue" w:val="1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Cs w:val="21"/>
                </w:rPr>
                <w:t>14mm</w:t>
              </w:r>
            </w:smartTag>
            <w:r>
              <w:rPr>
                <w:rFonts w:hint="eastAsia"/>
                <w:szCs w:val="21"/>
              </w:rPr>
              <w:t>，工作频率</w:t>
            </w:r>
            <w:r>
              <w:rPr>
                <w:szCs w:val="21"/>
              </w:rPr>
              <w:t xml:space="preserve">1M~3GHZ, </w:t>
            </w:r>
            <w:r>
              <w:rPr>
                <w:rFonts w:hint="eastAsia"/>
                <w:szCs w:val="21"/>
              </w:rPr>
              <w:t>温度使用范围：</w:t>
            </w:r>
            <w:r>
              <w:rPr>
                <w:szCs w:val="21"/>
              </w:rPr>
              <w:t>-160</w:t>
            </w:r>
            <w:r>
              <w:rPr>
                <w:rFonts w:ascii="宋体" w:hAnsi="宋体" w:cs="宋体" w:hint="eastAsia"/>
                <w:szCs w:val="21"/>
              </w:rPr>
              <w:t>℃</w:t>
            </w:r>
            <w:r>
              <w:rPr>
                <w:rFonts w:hint="eastAsia"/>
                <w:szCs w:val="21"/>
              </w:rPr>
              <w:t>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℃"/>
              </w:smartTagPr>
              <w:smartTag w:uri="urn:schemas-microsoft-com:office:smarttags" w:element="chmetcnv">
                <w:smartTagPr>
                  <w:attr w:name="UnitName" w:val="℃"/>
                  <w:attr w:name="SourceValue" w:val="400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>
                  <w:rPr>
                    <w:szCs w:val="21"/>
                  </w:rPr>
                  <w:t>400</w:t>
                </w:r>
                <w:r>
                  <w:rPr>
                    <w:rFonts w:ascii="宋体" w:hAnsi="宋体" w:cs="宋体" w:hint="eastAsia"/>
                    <w:szCs w:val="21"/>
                  </w:rPr>
                  <w:t>℃</w:t>
                </w:r>
              </w:smartTag>
              <w:r>
                <w:rPr>
                  <w:rFonts w:hint="eastAsia"/>
                  <w:szCs w:val="21"/>
                </w:rPr>
                <w:t>。</w:t>
              </w:r>
            </w:smartTag>
          </w:p>
          <w:p w:rsidR="00C371E9" w:rsidRDefault="00C371E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低频样品架</w:t>
            </w:r>
          </w:p>
          <w:p w:rsidR="00C371E9" w:rsidRDefault="00C371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样品电容与阻抗分析仪的连接不采用同轴电缆，减小由于</w:t>
            </w:r>
            <w:r>
              <w:rPr>
                <w:szCs w:val="21"/>
              </w:rPr>
              <w:t>BNC</w:t>
            </w:r>
            <w:r>
              <w:rPr>
                <w:rFonts w:hint="eastAsia"/>
                <w:szCs w:val="21"/>
              </w:rPr>
              <w:t>电缆自感应及外界等对测量结果的影响。</w:t>
            </w:r>
          </w:p>
          <w:p w:rsidR="00C371E9" w:rsidRDefault="00C371E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温度控制系统</w:t>
            </w:r>
          </w:p>
          <w:p w:rsidR="00C371E9" w:rsidRDefault="00C371E9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bCs/>
                <w:szCs w:val="21"/>
              </w:rPr>
              <w:t>*</w:t>
            </w:r>
            <w:r>
              <w:rPr>
                <w:rFonts w:ascii="Arial" w:hAnsi="Arial" w:cs="Arial"/>
                <w:bCs/>
                <w:szCs w:val="21"/>
              </w:rPr>
              <w:t xml:space="preserve">1. </w:t>
            </w:r>
            <w:r>
              <w:rPr>
                <w:rFonts w:ascii="Arial" w:hAnsi="宋体" w:cs="Arial" w:hint="eastAsia"/>
                <w:bCs/>
                <w:szCs w:val="21"/>
              </w:rPr>
              <w:t>温度范围：</w:t>
            </w:r>
            <w:smartTag w:uri="urn:schemas-microsoft-com:office:smarttags" w:element="chmetcnv">
              <w:smartTagPr>
                <w:attr w:name="UnitName" w:val="℃"/>
                <w:attr w:name="SourceValue" w:val="160"/>
                <w:attr w:name="HasSpace" w:val="False"/>
                <w:attr w:name="Negative" w:val="True"/>
                <w:attr w:name="NumberType" w:val="1"/>
                <w:attr w:name="TCSC" w:val="0"/>
              </w:smartTagPr>
              <w:r>
                <w:rPr>
                  <w:rFonts w:ascii="Arial" w:hAnsi="Arial" w:cs="Arial"/>
                  <w:bCs/>
                  <w:szCs w:val="21"/>
                </w:rPr>
                <w:t>-160</w:t>
              </w:r>
              <w:r>
                <w:rPr>
                  <w:rFonts w:ascii="宋体" w:hAnsi="宋体" w:cs="Arial" w:hint="eastAsia"/>
                  <w:bCs/>
                  <w:szCs w:val="21"/>
                </w:rPr>
                <w:t>℃</w:t>
              </w:r>
            </w:smartTag>
            <w:r>
              <w:rPr>
                <w:rFonts w:ascii="Arial" w:hAnsi="宋体" w:cs="Arial" w:hint="eastAsia"/>
                <w:bCs/>
                <w:szCs w:val="21"/>
              </w:rPr>
              <w:t>至</w:t>
            </w:r>
            <w:smartTag w:uri="urn:schemas-microsoft-com:office:smarttags" w:element="chmetcnv">
              <w:smartTagPr>
                <w:attr w:name="UnitName" w:val="℃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cs="Arial"/>
                  <w:bCs/>
                  <w:szCs w:val="21"/>
                </w:rPr>
                <w:t>400</w:t>
              </w:r>
              <w:r>
                <w:rPr>
                  <w:rFonts w:ascii="宋体" w:hAnsi="宋体" w:cs="Arial" w:hint="eastAsia"/>
                  <w:bCs/>
                  <w:szCs w:val="21"/>
                </w:rPr>
                <w:t>℃</w:t>
              </w:r>
            </w:smartTag>
            <w:r>
              <w:rPr>
                <w:rFonts w:ascii="Arial" w:hAnsi="宋体" w:cs="Arial" w:hint="eastAsia"/>
                <w:bCs/>
                <w:szCs w:val="21"/>
              </w:rPr>
              <w:t>；</w:t>
            </w:r>
          </w:p>
          <w:p w:rsidR="00C371E9" w:rsidRDefault="00C371E9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bCs/>
                <w:szCs w:val="21"/>
              </w:rPr>
              <w:t>*</w:t>
            </w:r>
            <w:r>
              <w:rPr>
                <w:rFonts w:ascii="Arial" w:hAnsi="Arial" w:cs="Arial"/>
                <w:bCs/>
                <w:szCs w:val="21"/>
              </w:rPr>
              <w:t xml:space="preserve">2. </w:t>
            </w:r>
            <w:r>
              <w:rPr>
                <w:rFonts w:ascii="Arial" w:hAnsi="宋体" w:cs="Arial" w:hint="eastAsia"/>
                <w:bCs/>
                <w:szCs w:val="21"/>
              </w:rPr>
              <w:t>控温精度：</w:t>
            </w:r>
            <w:r>
              <w:rPr>
                <w:rFonts w:ascii="Arial" w:hAnsi="Arial" w:cs="Arial"/>
                <w:bCs/>
                <w:szCs w:val="21"/>
              </w:rPr>
              <w:t>±</w:t>
            </w:r>
            <w:smartTag w:uri="urn:schemas-microsoft-com:office:smarttags" w:element="chmetcnv">
              <w:smartTagPr>
                <w:attr w:name="UnitName" w:val="℃"/>
                <w:attr w:name="SourceValue" w:val=".0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cs="Arial"/>
                  <w:bCs/>
                  <w:szCs w:val="21"/>
                </w:rPr>
                <w:t>0.01</w:t>
              </w:r>
              <w:r>
                <w:rPr>
                  <w:rFonts w:ascii="宋体" w:hAnsi="宋体" w:cs="Arial" w:hint="eastAsia"/>
                  <w:bCs/>
                  <w:szCs w:val="21"/>
                </w:rPr>
                <w:t>℃</w:t>
              </w:r>
            </w:smartTag>
            <w:r>
              <w:rPr>
                <w:rFonts w:ascii="Arial" w:hAnsi="宋体" w:cs="Arial" w:hint="eastAsia"/>
                <w:bCs/>
                <w:szCs w:val="21"/>
              </w:rPr>
              <w:t>；</w:t>
            </w:r>
          </w:p>
          <w:p w:rsidR="00C371E9" w:rsidRDefault="00C371E9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bCs/>
                <w:szCs w:val="21"/>
              </w:rPr>
              <w:t>#</w:t>
            </w:r>
            <w:r>
              <w:rPr>
                <w:rFonts w:ascii="Arial" w:hAnsi="Arial" w:cs="Arial"/>
                <w:bCs/>
                <w:szCs w:val="21"/>
              </w:rPr>
              <w:t xml:space="preserve">3. </w:t>
            </w:r>
            <w:r>
              <w:rPr>
                <w:rFonts w:ascii="Arial" w:hAnsi="宋体" w:cs="Arial" w:hint="eastAsia"/>
                <w:bCs/>
                <w:szCs w:val="21"/>
              </w:rPr>
              <w:t>升温速率：</w:t>
            </w:r>
            <w:r>
              <w:rPr>
                <w:rFonts w:ascii="Arial" w:hAnsi="Arial" w:cs="Arial"/>
                <w:bCs/>
                <w:szCs w:val="21"/>
              </w:rPr>
              <w:t>0.01~</w:t>
            </w:r>
            <w:smartTag w:uri="urn:schemas-microsoft-com:office:smarttags" w:element="chmetcnv">
              <w:smartTagPr>
                <w:attr w:name="UnitName" w:val="℃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cs="Arial"/>
                  <w:bCs/>
                  <w:szCs w:val="21"/>
                </w:rPr>
                <w:t>30</w:t>
              </w:r>
              <w:r>
                <w:rPr>
                  <w:rFonts w:ascii="宋体" w:hAnsi="宋体" w:cs="Arial" w:hint="eastAsia"/>
                  <w:bCs/>
                  <w:szCs w:val="21"/>
                </w:rPr>
                <w:t>℃</w:t>
              </w:r>
            </w:smartTag>
            <w:r>
              <w:rPr>
                <w:rFonts w:ascii="Arial" w:hAnsi="Arial" w:cs="Arial"/>
                <w:bCs/>
                <w:szCs w:val="21"/>
              </w:rPr>
              <w:t>/min</w:t>
            </w:r>
            <w:r>
              <w:rPr>
                <w:rFonts w:ascii="Arial" w:hAnsi="宋体" w:cs="Arial" w:hint="eastAsia"/>
                <w:bCs/>
                <w:szCs w:val="21"/>
              </w:rPr>
              <w:t>；</w:t>
            </w:r>
          </w:p>
          <w:p w:rsidR="00C371E9" w:rsidRDefault="00C371E9">
            <w:pPr>
              <w:jc w:val="left"/>
              <w:rPr>
                <w:rFonts w:ascii="Arial" w:hAnsi="宋体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lastRenderedPageBreak/>
              <w:t xml:space="preserve">4. </w:t>
            </w:r>
            <w:smartTag w:uri="urn:schemas-microsoft-com:office:smarttags" w:element="chmetcnv">
              <w:smartTagPr>
                <w:attr w:name="UnitName" w:val="l"/>
                <w:attr w:name="SourceValue" w:val="1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cs="Arial"/>
                  <w:bCs/>
                  <w:szCs w:val="21"/>
                </w:rPr>
                <w:t>120L</w:t>
              </w:r>
            </w:smartTag>
            <w:r>
              <w:rPr>
                <w:rFonts w:ascii="Arial" w:hAnsi="宋体" w:cs="Arial" w:hint="eastAsia"/>
                <w:bCs/>
                <w:szCs w:val="21"/>
              </w:rPr>
              <w:t>液氮罐。</w:t>
            </w:r>
          </w:p>
          <w:p w:rsidR="00C371E9" w:rsidRDefault="00C371E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控制软件</w:t>
            </w:r>
          </w:p>
          <w:p w:rsidR="00C371E9" w:rsidRDefault="00C371E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#1. </w:t>
            </w:r>
            <w:r>
              <w:rPr>
                <w:rFonts w:hint="eastAsia"/>
                <w:szCs w:val="21"/>
              </w:rPr>
              <w:t>能够对整个系统进行全自动控制和测量参数（如频率、时间等）设定，实时在线测量各种参数（包括频率、阻抗、电容等），并且可以随时直接调用。</w:t>
            </w:r>
          </w:p>
          <w:p w:rsidR="00C371E9" w:rsidRDefault="00C371E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#2. </w:t>
            </w:r>
            <w:r>
              <w:rPr>
                <w:rFonts w:hint="eastAsia"/>
                <w:szCs w:val="21"/>
              </w:rPr>
              <w:t>实现系统自动校准功能，在线绘制二维、三维（频率、温度、时间等）曲线，配备拟合软件，能够增强测量数据的处理，分子弛豫的非线性拟合，二维或三维等效电路模型，具有数据保存功能和数据输出功能（</w:t>
            </w:r>
            <w:r>
              <w:rPr>
                <w:szCs w:val="21"/>
              </w:rPr>
              <w:t>ASCII</w:t>
            </w:r>
            <w:r>
              <w:rPr>
                <w:rFonts w:hint="eastAsia"/>
                <w:szCs w:val="21"/>
              </w:rPr>
              <w:t>或其它方式）。</w:t>
            </w:r>
          </w:p>
        </w:tc>
      </w:tr>
    </w:tbl>
    <w:p w:rsidR="00C371E9" w:rsidRDefault="00C371E9" w:rsidP="00C371E9">
      <w:pPr>
        <w:spacing w:beforeLines="50" w:afterLines="50" w:line="360" w:lineRule="auto"/>
        <w:rPr>
          <w:b/>
        </w:rPr>
      </w:pPr>
      <w:r>
        <w:rPr>
          <w:b/>
        </w:rPr>
        <w:lastRenderedPageBreak/>
        <w:t>3</w:t>
      </w:r>
      <w:r>
        <w:rPr>
          <w:rFonts w:hint="eastAsia"/>
          <w:b/>
        </w:rPr>
        <w:t>、质保及售后服务要求</w:t>
      </w:r>
    </w:p>
    <w:p w:rsidR="00C371E9" w:rsidRDefault="00C371E9" w:rsidP="00C371E9">
      <w:pPr>
        <w:spacing w:beforeLines="50" w:afterLines="50" w:line="360" w:lineRule="auto"/>
      </w:pPr>
      <w:r>
        <w:t>3.1</w:t>
      </w:r>
      <w:r>
        <w:rPr>
          <w:rFonts w:hint="eastAsia"/>
        </w:rPr>
        <w:t>保修期：仪器验收合格后提供整机一年免费保修（含配件和人工服务费），保修期从双方签署验收报告之日起计算。</w:t>
      </w:r>
    </w:p>
    <w:p w:rsidR="00C371E9" w:rsidRDefault="00C371E9" w:rsidP="00C371E9">
      <w:pPr>
        <w:spacing w:beforeLines="50" w:afterLines="50" w:line="360" w:lineRule="auto"/>
      </w:pPr>
      <w:r>
        <w:t>3.2</w:t>
      </w:r>
      <w:r>
        <w:rPr>
          <w:rFonts w:hint="eastAsia"/>
        </w:rPr>
        <w:t>仪器发生故障，</w:t>
      </w:r>
      <w:r>
        <w:t>24</w:t>
      </w:r>
      <w:r>
        <w:rPr>
          <w:rFonts w:hint="eastAsia"/>
        </w:rPr>
        <w:t>小时内给予答复。若需要现场检修，</w:t>
      </w:r>
      <w:r>
        <w:t>3</w:t>
      </w:r>
      <w:r>
        <w:rPr>
          <w:rFonts w:hint="eastAsia"/>
        </w:rPr>
        <w:t>个工作日内到达现场。一般问题应在</w:t>
      </w:r>
      <w:r>
        <w:t>7</w:t>
      </w:r>
      <w:r>
        <w:rPr>
          <w:rFonts w:hint="eastAsia"/>
        </w:rPr>
        <w:t>个工作日内解决，重大问题或其他无法迅速解决的问题返回原厂解决。卖方终身提供免费的应用咨询和技术帮助。</w:t>
      </w:r>
    </w:p>
    <w:p w:rsidR="00C371E9" w:rsidRDefault="00C371E9" w:rsidP="00C371E9">
      <w:pPr>
        <w:spacing w:beforeLines="50" w:afterLines="50" w:line="360" w:lineRule="auto"/>
      </w:pPr>
      <w:r>
        <w:t>3.3</w:t>
      </w:r>
      <w:r>
        <w:rPr>
          <w:rFonts w:hint="eastAsia"/>
        </w:rPr>
        <w:t>在不涉及仪器硬件升级或维修的条件下，卖方对软件提供终身免费升级服务。</w:t>
      </w:r>
    </w:p>
    <w:p w:rsidR="00C371E9" w:rsidRDefault="00C371E9" w:rsidP="00C371E9">
      <w:pPr>
        <w:spacing w:beforeLines="50" w:afterLines="50" w:line="360" w:lineRule="auto"/>
      </w:pPr>
      <w:r>
        <w:t>3.4</w:t>
      </w:r>
      <w:r>
        <w:rPr>
          <w:rFonts w:hint="eastAsia"/>
        </w:rPr>
        <w:t>卖方对保修期外的维修和零部件更换提供优惠价格。</w:t>
      </w:r>
    </w:p>
    <w:p w:rsidR="00987554" w:rsidRDefault="00C371E9" w:rsidP="00C371E9">
      <w:r>
        <w:t>3.5</w:t>
      </w:r>
      <w:r>
        <w:rPr>
          <w:rFonts w:hint="eastAsia"/>
        </w:rPr>
        <w:t>操作人员培训：仪器安装调试合格后，由卖方工程师负责安排现场培训。培训内容包括仪器原理、仪器操作、样品制备、数据处理、日常维护等。</w:t>
      </w:r>
    </w:p>
    <w:sectPr w:rsidR="00987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554" w:rsidRDefault="00987554" w:rsidP="00C371E9">
      <w:r>
        <w:separator/>
      </w:r>
    </w:p>
  </w:endnote>
  <w:endnote w:type="continuationSeparator" w:id="1">
    <w:p w:rsidR="00987554" w:rsidRDefault="00987554" w:rsidP="00C37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554" w:rsidRDefault="00987554" w:rsidP="00C371E9">
      <w:r>
        <w:separator/>
      </w:r>
    </w:p>
  </w:footnote>
  <w:footnote w:type="continuationSeparator" w:id="1">
    <w:p w:rsidR="00987554" w:rsidRDefault="00987554" w:rsidP="00C37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1E9"/>
    <w:rsid w:val="00987554"/>
    <w:rsid w:val="00C3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7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71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71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71E9"/>
    <w:rPr>
      <w:sz w:val="18"/>
      <w:szCs w:val="18"/>
    </w:rPr>
  </w:style>
  <w:style w:type="table" w:styleId="a5">
    <w:name w:val="Table Grid"/>
    <w:basedOn w:val="a1"/>
    <w:uiPriority w:val="59"/>
    <w:rsid w:val="00C3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6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2015-10-15T06:00:00Z</dcterms:created>
  <dcterms:modified xsi:type="dcterms:W3CDTF">2015-10-15T06:00:00Z</dcterms:modified>
</cp:coreProperties>
</file>