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61" w:rsidRPr="00827400" w:rsidRDefault="00391B61" w:rsidP="00391B61">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827400">
        <w:rPr>
          <w:rFonts w:hint="eastAsia"/>
          <w:b/>
        </w:rPr>
        <w:t>1</w:t>
      </w:r>
      <w:r w:rsidRPr="00827400">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391B61" w:rsidRPr="00827400" w:rsidTr="005661FD">
        <w:trPr>
          <w:trHeight w:val="521"/>
          <w:jc w:val="center"/>
        </w:trPr>
        <w:tc>
          <w:tcPr>
            <w:tcW w:w="1031" w:type="dxa"/>
            <w:vAlign w:val="center"/>
          </w:tcPr>
          <w:p w:rsidR="00391B61" w:rsidRPr="00827400" w:rsidRDefault="00391B61" w:rsidP="005661FD">
            <w:pPr>
              <w:spacing w:line="440" w:lineRule="exact"/>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827400">
              <w:rPr>
                <w:rFonts w:eastAsia="楷体"/>
                <w:b/>
                <w:bCs/>
                <w:szCs w:val="21"/>
              </w:rPr>
              <w:t>序号</w:t>
            </w:r>
          </w:p>
        </w:tc>
        <w:tc>
          <w:tcPr>
            <w:tcW w:w="4630" w:type="dxa"/>
            <w:shd w:val="clear" w:color="auto" w:fill="auto"/>
            <w:vAlign w:val="center"/>
            <w:hideMark/>
          </w:tcPr>
          <w:p w:rsidR="00391B61" w:rsidRPr="00827400" w:rsidRDefault="00391B61" w:rsidP="005661FD">
            <w:pPr>
              <w:spacing w:line="440" w:lineRule="exact"/>
              <w:ind w:leftChars="-55" w:left="-115"/>
              <w:jc w:val="center"/>
              <w:rPr>
                <w:rFonts w:eastAsia="楷体"/>
                <w:b/>
                <w:bCs/>
                <w:szCs w:val="21"/>
              </w:rPr>
            </w:pPr>
            <w:r w:rsidRPr="00827400">
              <w:rPr>
                <w:rFonts w:eastAsia="楷体"/>
                <w:b/>
                <w:bCs/>
                <w:szCs w:val="21"/>
              </w:rPr>
              <w:t>设备名称</w:t>
            </w:r>
          </w:p>
        </w:tc>
        <w:tc>
          <w:tcPr>
            <w:tcW w:w="836" w:type="dxa"/>
            <w:shd w:val="clear" w:color="auto" w:fill="auto"/>
            <w:vAlign w:val="center"/>
            <w:hideMark/>
          </w:tcPr>
          <w:p w:rsidR="00391B61" w:rsidRPr="00827400" w:rsidRDefault="00391B61" w:rsidP="005661FD">
            <w:pPr>
              <w:spacing w:line="440" w:lineRule="exact"/>
              <w:ind w:leftChars="-55" w:left="-115" w:rightChars="-19" w:right="-40"/>
              <w:jc w:val="center"/>
              <w:rPr>
                <w:rFonts w:eastAsia="楷体"/>
                <w:b/>
                <w:bCs/>
                <w:szCs w:val="21"/>
              </w:rPr>
            </w:pPr>
            <w:r w:rsidRPr="00827400">
              <w:rPr>
                <w:rFonts w:eastAsia="楷体"/>
                <w:b/>
                <w:bCs/>
                <w:szCs w:val="21"/>
              </w:rPr>
              <w:t>单位</w:t>
            </w:r>
          </w:p>
        </w:tc>
        <w:tc>
          <w:tcPr>
            <w:tcW w:w="776" w:type="dxa"/>
            <w:shd w:val="clear" w:color="auto" w:fill="auto"/>
            <w:vAlign w:val="center"/>
            <w:hideMark/>
          </w:tcPr>
          <w:p w:rsidR="00391B61" w:rsidRPr="00827400" w:rsidRDefault="00391B61" w:rsidP="005661FD">
            <w:pPr>
              <w:spacing w:line="440" w:lineRule="exact"/>
              <w:ind w:leftChars="-55" w:left="307" w:hanging="422"/>
              <w:jc w:val="center"/>
              <w:rPr>
                <w:rFonts w:eastAsia="楷体"/>
                <w:b/>
                <w:bCs/>
                <w:szCs w:val="21"/>
              </w:rPr>
            </w:pPr>
            <w:r w:rsidRPr="00827400">
              <w:rPr>
                <w:rFonts w:eastAsia="楷体"/>
                <w:b/>
                <w:bCs/>
                <w:szCs w:val="21"/>
              </w:rPr>
              <w:t>数量</w:t>
            </w:r>
          </w:p>
        </w:tc>
      </w:tr>
      <w:tr w:rsidR="00391B61" w:rsidRPr="00827400" w:rsidTr="005661FD">
        <w:trPr>
          <w:trHeight w:val="496"/>
          <w:jc w:val="center"/>
        </w:trPr>
        <w:tc>
          <w:tcPr>
            <w:tcW w:w="1031" w:type="dxa"/>
            <w:vAlign w:val="center"/>
          </w:tcPr>
          <w:p w:rsidR="00391B61" w:rsidRPr="00827400" w:rsidRDefault="00391B61" w:rsidP="005661FD">
            <w:pPr>
              <w:jc w:val="center"/>
              <w:rPr>
                <w:szCs w:val="21"/>
              </w:rPr>
            </w:pPr>
            <w:r w:rsidRPr="00827400">
              <w:rPr>
                <w:rFonts w:hint="eastAsia"/>
                <w:szCs w:val="21"/>
              </w:rPr>
              <w:t>1</w:t>
            </w:r>
          </w:p>
        </w:tc>
        <w:tc>
          <w:tcPr>
            <w:tcW w:w="4630" w:type="dxa"/>
            <w:shd w:val="clear" w:color="auto" w:fill="auto"/>
            <w:vAlign w:val="center"/>
            <w:hideMark/>
          </w:tcPr>
          <w:p w:rsidR="00391B61" w:rsidRPr="00827400" w:rsidRDefault="00391B61" w:rsidP="005661FD">
            <w:pPr>
              <w:spacing w:line="360" w:lineRule="auto"/>
              <w:jc w:val="left"/>
              <w:rPr>
                <w:szCs w:val="21"/>
              </w:rPr>
            </w:pPr>
            <w:r w:rsidRPr="00827400">
              <w:rPr>
                <w:rFonts w:hint="eastAsia"/>
                <w:szCs w:val="21"/>
              </w:rPr>
              <w:t>轮对粗糙度测试系统硬件</w:t>
            </w:r>
          </w:p>
        </w:tc>
        <w:tc>
          <w:tcPr>
            <w:tcW w:w="836" w:type="dxa"/>
            <w:shd w:val="clear" w:color="auto" w:fill="auto"/>
            <w:vAlign w:val="center"/>
            <w:hideMark/>
          </w:tcPr>
          <w:p w:rsidR="00391B61" w:rsidRPr="00827400" w:rsidRDefault="00391B61" w:rsidP="005661FD">
            <w:pPr>
              <w:jc w:val="center"/>
              <w:rPr>
                <w:szCs w:val="21"/>
              </w:rPr>
            </w:pPr>
            <w:r w:rsidRPr="00827400">
              <w:rPr>
                <w:rFonts w:hint="eastAsia"/>
                <w:szCs w:val="21"/>
              </w:rPr>
              <w:t>套</w:t>
            </w:r>
          </w:p>
        </w:tc>
        <w:tc>
          <w:tcPr>
            <w:tcW w:w="776" w:type="dxa"/>
            <w:shd w:val="clear" w:color="auto" w:fill="auto"/>
            <w:vAlign w:val="center"/>
            <w:hideMark/>
          </w:tcPr>
          <w:p w:rsidR="00391B61" w:rsidRPr="00827400" w:rsidRDefault="00391B61" w:rsidP="005661FD">
            <w:pPr>
              <w:jc w:val="center"/>
              <w:rPr>
                <w:szCs w:val="21"/>
              </w:rPr>
            </w:pPr>
            <w:r w:rsidRPr="00827400">
              <w:rPr>
                <w:rFonts w:hint="eastAsia"/>
                <w:szCs w:val="21"/>
              </w:rPr>
              <w:t>1</w:t>
            </w:r>
          </w:p>
        </w:tc>
      </w:tr>
      <w:tr w:rsidR="00391B61" w:rsidRPr="00827400" w:rsidTr="005661FD">
        <w:trPr>
          <w:trHeight w:val="496"/>
          <w:jc w:val="center"/>
        </w:trPr>
        <w:tc>
          <w:tcPr>
            <w:tcW w:w="1031" w:type="dxa"/>
            <w:vAlign w:val="center"/>
          </w:tcPr>
          <w:p w:rsidR="00391B61" w:rsidRPr="00827400" w:rsidRDefault="00391B61" w:rsidP="005661FD">
            <w:pPr>
              <w:jc w:val="center"/>
              <w:rPr>
                <w:szCs w:val="21"/>
              </w:rPr>
            </w:pPr>
            <w:r w:rsidRPr="00827400">
              <w:rPr>
                <w:rFonts w:hint="eastAsia"/>
                <w:szCs w:val="21"/>
              </w:rPr>
              <w:t>2</w:t>
            </w:r>
          </w:p>
        </w:tc>
        <w:tc>
          <w:tcPr>
            <w:tcW w:w="4630" w:type="dxa"/>
            <w:shd w:val="clear" w:color="auto" w:fill="auto"/>
            <w:vAlign w:val="center"/>
            <w:hideMark/>
          </w:tcPr>
          <w:p w:rsidR="00391B61" w:rsidRPr="00827400" w:rsidRDefault="00391B61" w:rsidP="005661FD">
            <w:pPr>
              <w:spacing w:line="360" w:lineRule="auto"/>
              <w:jc w:val="left"/>
              <w:rPr>
                <w:szCs w:val="21"/>
              </w:rPr>
            </w:pPr>
            <w:r w:rsidRPr="00827400">
              <w:rPr>
                <w:rFonts w:hint="eastAsia"/>
                <w:szCs w:val="21"/>
              </w:rPr>
              <w:t>轮对粗糙度测试系统分析软件</w:t>
            </w:r>
          </w:p>
        </w:tc>
        <w:tc>
          <w:tcPr>
            <w:tcW w:w="836" w:type="dxa"/>
            <w:shd w:val="clear" w:color="auto" w:fill="auto"/>
            <w:vAlign w:val="center"/>
            <w:hideMark/>
          </w:tcPr>
          <w:p w:rsidR="00391B61" w:rsidRPr="00827400" w:rsidRDefault="00391B61" w:rsidP="005661FD">
            <w:pPr>
              <w:jc w:val="center"/>
              <w:rPr>
                <w:szCs w:val="21"/>
              </w:rPr>
            </w:pPr>
            <w:r w:rsidRPr="00827400">
              <w:rPr>
                <w:rFonts w:hint="eastAsia"/>
                <w:szCs w:val="21"/>
              </w:rPr>
              <w:t>套</w:t>
            </w:r>
          </w:p>
        </w:tc>
        <w:tc>
          <w:tcPr>
            <w:tcW w:w="776" w:type="dxa"/>
            <w:shd w:val="clear" w:color="auto" w:fill="auto"/>
            <w:vAlign w:val="center"/>
            <w:hideMark/>
          </w:tcPr>
          <w:p w:rsidR="00391B61" w:rsidRPr="00827400" w:rsidRDefault="00391B61" w:rsidP="005661FD">
            <w:pPr>
              <w:jc w:val="center"/>
              <w:rPr>
                <w:szCs w:val="21"/>
              </w:rPr>
            </w:pPr>
            <w:r w:rsidRPr="00827400">
              <w:rPr>
                <w:rFonts w:hint="eastAsia"/>
                <w:szCs w:val="21"/>
              </w:rPr>
              <w:t>1</w:t>
            </w:r>
          </w:p>
        </w:tc>
      </w:tr>
      <w:tr w:rsidR="00391B61" w:rsidRPr="00827400" w:rsidTr="005661FD">
        <w:trPr>
          <w:trHeight w:val="496"/>
          <w:jc w:val="center"/>
        </w:trPr>
        <w:tc>
          <w:tcPr>
            <w:tcW w:w="1031" w:type="dxa"/>
            <w:vAlign w:val="center"/>
          </w:tcPr>
          <w:p w:rsidR="00391B61" w:rsidRPr="00827400" w:rsidRDefault="00391B61" w:rsidP="005661FD">
            <w:pPr>
              <w:jc w:val="center"/>
              <w:rPr>
                <w:szCs w:val="21"/>
              </w:rPr>
            </w:pPr>
            <w:r w:rsidRPr="00827400">
              <w:rPr>
                <w:rFonts w:hint="eastAsia"/>
                <w:szCs w:val="21"/>
              </w:rPr>
              <w:t>3</w:t>
            </w:r>
          </w:p>
        </w:tc>
        <w:tc>
          <w:tcPr>
            <w:tcW w:w="4630" w:type="dxa"/>
            <w:shd w:val="clear" w:color="auto" w:fill="auto"/>
            <w:vAlign w:val="center"/>
          </w:tcPr>
          <w:p w:rsidR="00391B61" w:rsidRPr="00827400" w:rsidRDefault="00391B61" w:rsidP="005661FD">
            <w:pPr>
              <w:spacing w:line="360" w:lineRule="auto"/>
              <w:jc w:val="left"/>
              <w:rPr>
                <w:szCs w:val="21"/>
              </w:rPr>
            </w:pPr>
            <w:r w:rsidRPr="00827400">
              <w:rPr>
                <w:rFonts w:hint="eastAsia"/>
                <w:szCs w:val="21"/>
              </w:rPr>
              <w:t>便携式激光轮对踏面和直径检测仪</w:t>
            </w:r>
          </w:p>
        </w:tc>
        <w:tc>
          <w:tcPr>
            <w:tcW w:w="836" w:type="dxa"/>
            <w:shd w:val="clear" w:color="auto" w:fill="auto"/>
            <w:vAlign w:val="center"/>
          </w:tcPr>
          <w:p w:rsidR="00391B61" w:rsidRPr="00827400" w:rsidRDefault="00391B61" w:rsidP="005661FD">
            <w:pPr>
              <w:jc w:val="center"/>
              <w:rPr>
                <w:szCs w:val="21"/>
              </w:rPr>
            </w:pPr>
            <w:r w:rsidRPr="00827400">
              <w:rPr>
                <w:rFonts w:hint="eastAsia"/>
                <w:szCs w:val="21"/>
              </w:rPr>
              <w:t>套</w:t>
            </w:r>
          </w:p>
        </w:tc>
        <w:tc>
          <w:tcPr>
            <w:tcW w:w="776" w:type="dxa"/>
            <w:shd w:val="clear" w:color="auto" w:fill="auto"/>
            <w:vAlign w:val="center"/>
          </w:tcPr>
          <w:p w:rsidR="00391B61" w:rsidRPr="00827400" w:rsidRDefault="00391B61" w:rsidP="005661FD">
            <w:pPr>
              <w:jc w:val="center"/>
              <w:rPr>
                <w:szCs w:val="21"/>
              </w:rPr>
            </w:pPr>
            <w:r w:rsidRPr="00827400">
              <w:rPr>
                <w:rFonts w:hint="eastAsia"/>
                <w:szCs w:val="21"/>
              </w:rPr>
              <w:t>1</w:t>
            </w:r>
          </w:p>
        </w:tc>
      </w:tr>
    </w:tbl>
    <w:p w:rsidR="00391B61" w:rsidRPr="00827400" w:rsidRDefault="00391B61" w:rsidP="00391B61">
      <w:pPr>
        <w:spacing w:beforeLines="50" w:afterLines="50" w:line="360" w:lineRule="auto"/>
        <w:rPr>
          <w:b/>
        </w:rPr>
      </w:pPr>
      <w:r w:rsidRPr="00827400">
        <w:rPr>
          <w:rFonts w:hint="eastAsia"/>
          <w:b/>
        </w:rPr>
        <w:t>2</w:t>
      </w:r>
      <w:r w:rsidRPr="00827400">
        <w:rPr>
          <w:rFonts w:hint="eastAsia"/>
          <w:b/>
        </w:rPr>
        <w:t>、技术标准和要求</w:t>
      </w:r>
      <w:bookmarkEnd w:id="5"/>
      <w:bookmarkEnd w:id="6"/>
      <w:bookmarkEnd w:id="7"/>
      <w:bookmarkEnd w:id="8"/>
      <w:bookmarkEnd w:id="9"/>
    </w:p>
    <w:tbl>
      <w:tblPr>
        <w:tblStyle w:val="a5"/>
        <w:tblW w:w="0" w:type="auto"/>
        <w:tblLook w:val="04A0"/>
      </w:tblPr>
      <w:tblGrid>
        <w:gridCol w:w="675"/>
        <w:gridCol w:w="1418"/>
        <w:gridCol w:w="4252"/>
        <w:gridCol w:w="709"/>
        <w:gridCol w:w="709"/>
        <w:gridCol w:w="759"/>
      </w:tblGrid>
      <w:tr w:rsidR="00391B61" w:rsidRPr="00827400" w:rsidTr="005661FD">
        <w:tc>
          <w:tcPr>
            <w:tcW w:w="675" w:type="dxa"/>
            <w:vAlign w:val="center"/>
          </w:tcPr>
          <w:p w:rsidR="00391B61" w:rsidRPr="00827400" w:rsidRDefault="00391B61" w:rsidP="005661FD">
            <w:pPr>
              <w:spacing w:beforeLines="50" w:afterLines="50"/>
              <w:jc w:val="center"/>
              <w:rPr>
                <w:b/>
                <w:sz w:val="20"/>
                <w:szCs w:val="20"/>
              </w:rPr>
            </w:pPr>
            <w:bookmarkStart w:id="10" w:name="_Toc144974826"/>
            <w:bookmarkStart w:id="11" w:name="_Toc152042546"/>
            <w:bookmarkStart w:id="12" w:name="_Toc152045767"/>
            <w:bookmarkStart w:id="13" w:name="_Toc179632785"/>
            <w:bookmarkEnd w:id="10"/>
            <w:bookmarkEnd w:id="11"/>
            <w:bookmarkEnd w:id="12"/>
            <w:bookmarkEnd w:id="13"/>
            <w:r w:rsidRPr="00827400">
              <w:rPr>
                <w:rFonts w:hint="eastAsia"/>
                <w:b/>
                <w:sz w:val="20"/>
                <w:szCs w:val="20"/>
              </w:rPr>
              <w:t>序号</w:t>
            </w:r>
          </w:p>
        </w:tc>
        <w:tc>
          <w:tcPr>
            <w:tcW w:w="1418" w:type="dxa"/>
            <w:vAlign w:val="center"/>
          </w:tcPr>
          <w:p w:rsidR="00391B61" w:rsidRPr="00827400" w:rsidRDefault="00391B61" w:rsidP="005661FD">
            <w:pPr>
              <w:spacing w:beforeLines="50" w:afterLines="50"/>
              <w:jc w:val="center"/>
              <w:rPr>
                <w:b/>
                <w:sz w:val="20"/>
                <w:szCs w:val="20"/>
              </w:rPr>
            </w:pPr>
            <w:r w:rsidRPr="00827400">
              <w:rPr>
                <w:rFonts w:hint="eastAsia"/>
                <w:b/>
                <w:sz w:val="20"/>
                <w:szCs w:val="20"/>
              </w:rPr>
              <w:t>名称</w:t>
            </w:r>
          </w:p>
        </w:tc>
        <w:tc>
          <w:tcPr>
            <w:tcW w:w="4252" w:type="dxa"/>
            <w:vAlign w:val="center"/>
          </w:tcPr>
          <w:p w:rsidR="00391B61" w:rsidRPr="00827400" w:rsidRDefault="00391B61" w:rsidP="005661FD">
            <w:pPr>
              <w:spacing w:beforeLines="50" w:afterLines="50"/>
              <w:jc w:val="center"/>
              <w:rPr>
                <w:b/>
                <w:sz w:val="20"/>
                <w:szCs w:val="20"/>
              </w:rPr>
            </w:pPr>
            <w:r w:rsidRPr="00827400">
              <w:rPr>
                <w:rFonts w:hint="eastAsia"/>
                <w:b/>
                <w:sz w:val="20"/>
                <w:szCs w:val="20"/>
              </w:rPr>
              <w:t>详细技术指标及功能需求</w:t>
            </w:r>
          </w:p>
        </w:tc>
        <w:tc>
          <w:tcPr>
            <w:tcW w:w="709" w:type="dxa"/>
            <w:vAlign w:val="center"/>
          </w:tcPr>
          <w:p w:rsidR="00391B61" w:rsidRPr="00827400" w:rsidRDefault="00391B61" w:rsidP="005661FD">
            <w:pPr>
              <w:spacing w:beforeLines="50" w:afterLines="50"/>
              <w:jc w:val="center"/>
              <w:rPr>
                <w:b/>
                <w:sz w:val="20"/>
                <w:szCs w:val="20"/>
              </w:rPr>
            </w:pPr>
            <w:r w:rsidRPr="00827400">
              <w:rPr>
                <w:rFonts w:hint="eastAsia"/>
                <w:b/>
                <w:sz w:val="20"/>
                <w:szCs w:val="20"/>
              </w:rPr>
              <w:t>单位</w:t>
            </w:r>
          </w:p>
        </w:tc>
        <w:tc>
          <w:tcPr>
            <w:tcW w:w="709" w:type="dxa"/>
            <w:vAlign w:val="center"/>
          </w:tcPr>
          <w:p w:rsidR="00391B61" w:rsidRPr="00827400" w:rsidRDefault="00391B61" w:rsidP="005661FD">
            <w:pPr>
              <w:spacing w:beforeLines="50" w:afterLines="50"/>
              <w:jc w:val="center"/>
              <w:rPr>
                <w:b/>
                <w:sz w:val="20"/>
                <w:szCs w:val="20"/>
              </w:rPr>
            </w:pPr>
            <w:r w:rsidRPr="00827400">
              <w:rPr>
                <w:rFonts w:hint="eastAsia"/>
                <w:b/>
                <w:sz w:val="20"/>
                <w:szCs w:val="20"/>
              </w:rPr>
              <w:t>数量</w:t>
            </w:r>
          </w:p>
        </w:tc>
        <w:tc>
          <w:tcPr>
            <w:tcW w:w="759" w:type="dxa"/>
            <w:vAlign w:val="center"/>
          </w:tcPr>
          <w:p w:rsidR="00391B61" w:rsidRPr="00827400" w:rsidRDefault="00391B61" w:rsidP="005661FD">
            <w:pPr>
              <w:spacing w:beforeLines="50" w:afterLines="50"/>
              <w:jc w:val="center"/>
              <w:rPr>
                <w:b/>
                <w:sz w:val="20"/>
                <w:szCs w:val="20"/>
              </w:rPr>
            </w:pPr>
            <w:r w:rsidRPr="00827400">
              <w:rPr>
                <w:rFonts w:hint="eastAsia"/>
                <w:b/>
                <w:sz w:val="20"/>
                <w:szCs w:val="20"/>
              </w:rPr>
              <w:t>备注</w:t>
            </w:r>
          </w:p>
        </w:tc>
      </w:tr>
      <w:tr w:rsidR="00391B61" w:rsidRPr="00827400" w:rsidTr="005661FD">
        <w:tc>
          <w:tcPr>
            <w:tcW w:w="675" w:type="dxa"/>
            <w:vAlign w:val="center"/>
          </w:tcPr>
          <w:p w:rsidR="00391B61" w:rsidRPr="00827400" w:rsidRDefault="00391B61" w:rsidP="005661FD">
            <w:pPr>
              <w:spacing w:beforeLines="50" w:afterLines="50"/>
              <w:jc w:val="center"/>
              <w:rPr>
                <w:sz w:val="20"/>
                <w:szCs w:val="20"/>
              </w:rPr>
            </w:pPr>
            <w:r w:rsidRPr="00827400">
              <w:rPr>
                <w:rFonts w:hint="eastAsia"/>
                <w:sz w:val="20"/>
                <w:szCs w:val="20"/>
              </w:rPr>
              <w:t>1</w:t>
            </w:r>
          </w:p>
        </w:tc>
        <w:tc>
          <w:tcPr>
            <w:tcW w:w="1418" w:type="dxa"/>
            <w:shd w:val="clear" w:color="auto" w:fill="auto"/>
            <w:vAlign w:val="center"/>
          </w:tcPr>
          <w:p w:rsidR="00391B61" w:rsidRPr="00827400" w:rsidRDefault="00391B61" w:rsidP="005661FD">
            <w:pPr>
              <w:spacing w:line="360" w:lineRule="auto"/>
              <w:jc w:val="left"/>
              <w:rPr>
                <w:sz w:val="20"/>
                <w:szCs w:val="20"/>
              </w:rPr>
            </w:pPr>
            <w:r w:rsidRPr="00827400">
              <w:rPr>
                <w:rFonts w:hint="eastAsia"/>
                <w:sz w:val="20"/>
                <w:szCs w:val="20"/>
              </w:rPr>
              <w:t>轮对粗糙度测试系统硬件</w:t>
            </w:r>
          </w:p>
        </w:tc>
        <w:tc>
          <w:tcPr>
            <w:tcW w:w="4252" w:type="dxa"/>
            <w:shd w:val="clear" w:color="auto" w:fill="auto"/>
            <w:vAlign w:val="center"/>
          </w:tcPr>
          <w:p w:rsidR="00391B61" w:rsidRPr="00827400" w:rsidRDefault="00391B61" w:rsidP="005661FD">
            <w:pPr>
              <w:autoSpaceDE w:val="0"/>
              <w:autoSpaceDN w:val="0"/>
              <w:adjustRightInd w:val="0"/>
              <w:ind w:leftChars="249" w:left="903" w:hangingChars="190" w:hanging="380"/>
              <w:jc w:val="left"/>
              <w:textAlignment w:val="baseline"/>
              <w:rPr>
                <w:sz w:val="20"/>
                <w:szCs w:val="20"/>
              </w:rPr>
            </w:pPr>
            <w:r w:rsidRPr="00827400">
              <w:rPr>
                <w:rFonts w:hint="eastAsia"/>
                <w:sz w:val="20"/>
                <w:szCs w:val="20"/>
              </w:rPr>
              <w:t>传感器类型：位移传感器</w:t>
            </w:r>
          </w:p>
          <w:p w:rsidR="00391B61" w:rsidRPr="00827400" w:rsidRDefault="00391B61" w:rsidP="005661FD">
            <w:pPr>
              <w:autoSpaceDE w:val="0"/>
              <w:autoSpaceDN w:val="0"/>
              <w:adjustRightInd w:val="0"/>
              <w:ind w:leftChars="249" w:left="903" w:hangingChars="190" w:hanging="380"/>
              <w:jc w:val="left"/>
              <w:textAlignment w:val="baseline"/>
              <w:rPr>
                <w:sz w:val="20"/>
                <w:szCs w:val="20"/>
              </w:rPr>
            </w:pPr>
            <w:r w:rsidRPr="00827400">
              <w:rPr>
                <w:rFonts w:hint="eastAsia"/>
                <w:sz w:val="20"/>
                <w:szCs w:val="20"/>
              </w:rPr>
              <w:t>传感器精度不大于</w:t>
            </w:r>
            <w:r w:rsidRPr="00827400">
              <w:rPr>
                <w:rFonts w:hint="eastAsia"/>
                <w:sz w:val="20"/>
                <w:szCs w:val="20"/>
              </w:rPr>
              <w:t>0.1</w:t>
            </w:r>
            <w:r w:rsidRPr="00827400">
              <w:rPr>
                <w:rFonts w:hint="eastAsia"/>
                <w:sz w:val="20"/>
                <w:szCs w:val="20"/>
              </w:rPr>
              <w:t>μ</w:t>
            </w:r>
            <w:r w:rsidRPr="00827400">
              <w:rPr>
                <w:rFonts w:hint="eastAsia"/>
                <w:sz w:val="20"/>
                <w:szCs w:val="20"/>
              </w:rPr>
              <w:t>m</w:t>
            </w:r>
          </w:p>
          <w:p w:rsidR="00391B61" w:rsidRPr="00827400" w:rsidRDefault="00391B61" w:rsidP="005661FD">
            <w:pPr>
              <w:autoSpaceDE w:val="0"/>
              <w:autoSpaceDN w:val="0"/>
              <w:adjustRightInd w:val="0"/>
              <w:ind w:leftChars="249" w:left="903" w:hangingChars="190" w:hanging="380"/>
              <w:jc w:val="left"/>
              <w:textAlignment w:val="baseline"/>
              <w:rPr>
                <w:sz w:val="20"/>
                <w:szCs w:val="20"/>
              </w:rPr>
            </w:pPr>
            <w:r w:rsidRPr="00827400">
              <w:rPr>
                <w:rFonts w:hint="eastAsia"/>
                <w:sz w:val="20"/>
                <w:szCs w:val="20"/>
              </w:rPr>
              <w:t>传感器位移：</w:t>
            </w:r>
            <w:r w:rsidRPr="00827400">
              <w:rPr>
                <w:rFonts w:hint="eastAsia"/>
                <w:sz w:val="20"/>
                <w:szCs w:val="20"/>
              </w:rPr>
              <w:t>12mm</w:t>
            </w:r>
          </w:p>
          <w:p w:rsidR="00391B61" w:rsidRPr="00827400" w:rsidRDefault="00391B61" w:rsidP="005661FD">
            <w:pPr>
              <w:autoSpaceDE w:val="0"/>
              <w:autoSpaceDN w:val="0"/>
              <w:adjustRightInd w:val="0"/>
              <w:ind w:leftChars="249" w:left="903" w:hangingChars="190" w:hanging="380"/>
              <w:jc w:val="left"/>
              <w:textAlignment w:val="baseline"/>
              <w:rPr>
                <w:sz w:val="20"/>
                <w:szCs w:val="20"/>
              </w:rPr>
            </w:pPr>
            <w:r w:rsidRPr="00827400">
              <w:rPr>
                <w:rFonts w:hint="eastAsia"/>
                <w:sz w:val="20"/>
                <w:szCs w:val="20"/>
              </w:rPr>
              <w:t>车轮转动扫描间距不大于</w:t>
            </w:r>
            <w:r w:rsidRPr="00827400">
              <w:rPr>
                <w:rFonts w:hint="eastAsia"/>
                <w:sz w:val="20"/>
                <w:szCs w:val="20"/>
              </w:rPr>
              <w:t>1mm</w:t>
            </w:r>
          </w:p>
          <w:p w:rsidR="00391B61" w:rsidRPr="00827400" w:rsidRDefault="00391B61" w:rsidP="005661FD">
            <w:pPr>
              <w:autoSpaceDE w:val="0"/>
              <w:autoSpaceDN w:val="0"/>
              <w:adjustRightInd w:val="0"/>
              <w:ind w:leftChars="249" w:left="903" w:hangingChars="190" w:hanging="380"/>
              <w:jc w:val="left"/>
              <w:textAlignment w:val="baseline"/>
              <w:rPr>
                <w:sz w:val="20"/>
                <w:szCs w:val="20"/>
              </w:rPr>
            </w:pPr>
            <w:r w:rsidRPr="00827400">
              <w:rPr>
                <w:rFonts w:hint="eastAsia"/>
                <w:sz w:val="20"/>
                <w:szCs w:val="20"/>
              </w:rPr>
              <w:t>供电方式：</w:t>
            </w:r>
            <w:r w:rsidRPr="00827400">
              <w:rPr>
                <w:rFonts w:hint="eastAsia"/>
                <w:sz w:val="20"/>
                <w:szCs w:val="20"/>
              </w:rPr>
              <w:t>USB</w:t>
            </w:r>
            <w:r w:rsidRPr="00827400">
              <w:rPr>
                <w:rFonts w:hint="eastAsia"/>
                <w:sz w:val="20"/>
                <w:szCs w:val="20"/>
              </w:rPr>
              <w:t>供电</w:t>
            </w:r>
          </w:p>
          <w:p w:rsidR="00391B61" w:rsidRPr="00827400" w:rsidRDefault="00391B61" w:rsidP="005661FD">
            <w:pPr>
              <w:autoSpaceDE w:val="0"/>
              <w:autoSpaceDN w:val="0"/>
              <w:adjustRightInd w:val="0"/>
              <w:ind w:leftChars="249" w:left="903" w:hangingChars="190" w:hanging="380"/>
              <w:jc w:val="left"/>
              <w:textAlignment w:val="baseline"/>
              <w:rPr>
                <w:sz w:val="20"/>
                <w:szCs w:val="20"/>
              </w:rPr>
            </w:pPr>
            <w:r w:rsidRPr="00827400">
              <w:rPr>
                <w:rFonts w:hint="eastAsia"/>
                <w:sz w:val="20"/>
                <w:szCs w:val="20"/>
              </w:rPr>
              <w:t>本底噪声：小于</w:t>
            </w:r>
            <w:r w:rsidRPr="00827400">
              <w:rPr>
                <w:rFonts w:hint="eastAsia"/>
                <w:sz w:val="20"/>
                <w:szCs w:val="20"/>
              </w:rPr>
              <w:t>-20dB re 1</w:t>
            </w:r>
            <w:r w:rsidRPr="00827400">
              <w:rPr>
                <w:rFonts w:hint="eastAsia"/>
                <w:sz w:val="20"/>
                <w:szCs w:val="20"/>
              </w:rPr>
              <w:t>μ</w:t>
            </w:r>
            <w:r w:rsidRPr="00827400">
              <w:rPr>
                <w:rFonts w:hint="eastAsia"/>
                <w:sz w:val="20"/>
                <w:szCs w:val="20"/>
              </w:rPr>
              <w:t>m</w:t>
            </w:r>
          </w:p>
          <w:p w:rsidR="00391B61" w:rsidRPr="00827400" w:rsidRDefault="00391B61" w:rsidP="005661FD">
            <w:pPr>
              <w:autoSpaceDE w:val="0"/>
              <w:autoSpaceDN w:val="0"/>
              <w:adjustRightInd w:val="0"/>
              <w:ind w:leftChars="249" w:left="903" w:hangingChars="190" w:hanging="380"/>
              <w:jc w:val="left"/>
              <w:textAlignment w:val="baseline"/>
              <w:rPr>
                <w:sz w:val="20"/>
                <w:szCs w:val="20"/>
              </w:rPr>
            </w:pPr>
            <w:r w:rsidRPr="00827400">
              <w:rPr>
                <w:rFonts w:hint="eastAsia"/>
                <w:sz w:val="20"/>
                <w:szCs w:val="20"/>
              </w:rPr>
              <w:t>控制单元：内置，外接电脑控制</w:t>
            </w:r>
          </w:p>
          <w:p w:rsidR="00391B61" w:rsidRPr="00827400" w:rsidRDefault="00391B61" w:rsidP="005661FD">
            <w:pPr>
              <w:autoSpaceDE w:val="0"/>
              <w:autoSpaceDN w:val="0"/>
              <w:adjustRightInd w:val="0"/>
              <w:ind w:leftChars="249" w:left="903" w:hangingChars="190" w:hanging="380"/>
              <w:jc w:val="left"/>
              <w:textAlignment w:val="baseline"/>
              <w:rPr>
                <w:sz w:val="20"/>
                <w:szCs w:val="20"/>
              </w:rPr>
            </w:pPr>
            <w:r w:rsidRPr="00827400">
              <w:rPr>
                <w:rFonts w:hint="eastAsia"/>
                <w:sz w:val="20"/>
                <w:szCs w:val="20"/>
              </w:rPr>
              <w:t>外形尺寸（包括延长杆）</w:t>
            </w:r>
            <w:r w:rsidRPr="00827400">
              <w:rPr>
                <w:rFonts w:hint="eastAsia"/>
                <w:sz w:val="20"/>
                <w:szCs w:val="20"/>
              </w:rPr>
              <w:t>L</w:t>
            </w:r>
            <w:r w:rsidRPr="00827400">
              <w:rPr>
                <w:rFonts w:hint="eastAsia"/>
                <w:sz w:val="20"/>
                <w:szCs w:val="20"/>
              </w:rPr>
              <w:t>×</w:t>
            </w:r>
            <w:r w:rsidRPr="00827400">
              <w:rPr>
                <w:rFonts w:hint="eastAsia"/>
                <w:sz w:val="20"/>
                <w:szCs w:val="20"/>
              </w:rPr>
              <w:t>W</w:t>
            </w:r>
            <w:r w:rsidRPr="00827400">
              <w:rPr>
                <w:rFonts w:hint="eastAsia"/>
                <w:sz w:val="20"/>
                <w:szCs w:val="20"/>
              </w:rPr>
              <w:t>×</w:t>
            </w:r>
            <w:r w:rsidRPr="00827400">
              <w:rPr>
                <w:rFonts w:hint="eastAsia"/>
                <w:sz w:val="20"/>
                <w:szCs w:val="20"/>
              </w:rPr>
              <w:t>H</w:t>
            </w:r>
            <w:r w:rsidRPr="00827400">
              <w:rPr>
                <w:rFonts w:hint="eastAsia"/>
                <w:sz w:val="20"/>
                <w:szCs w:val="20"/>
              </w:rPr>
              <w:t>不大于</w:t>
            </w:r>
            <w:r w:rsidRPr="00827400">
              <w:rPr>
                <w:rFonts w:hint="eastAsia"/>
                <w:sz w:val="20"/>
                <w:szCs w:val="20"/>
              </w:rPr>
              <w:t>250mm</w:t>
            </w:r>
            <w:r w:rsidRPr="00827400">
              <w:rPr>
                <w:rFonts w:hint="eastAsia"/>
                <w:sz w:val="20"/>
                <w:szCs w:val="20"/>
              </w:rPr>
              <w:t>×</w:t>
            </w:r>
            <w:r w:rsidRPr="00827400">
              <w:rPr>
                <w:sz w:val="20"/>
                <w:szCs w:val="20"/>
              </w:rPr>
              <w:t>130mm×175mm</w:t>
            </w:r>
          </w:p>
        </w:tc>
        <w:tc>
          <w:tcPr>
            <w:tcW w:w="709" w:type="dxa"/>
            <w:vAlign w:val="center"/>
          </w:tcPr>
          <w:p w:rsidR="00391B61" w:rsidRPr="00827400" w:rsidRDefault="00391B61" w:rsidP="005661FD">
            <w:pPr>
              <w:jc w:val="center"/>
              <w:rPr>
                <w:sz w:val="20"/>
                <w:szCs w:val="20"/>
              </w:rPr>
            </w:pPr>
            <w:r w:rsidRPr="00827400">
              <w:rPr>
                <w:rFonts w:hint="eastAsia"/>
                <w:sz w:val="20"/>
                <w:szCs w:val="20"/>
              </w:rPr>
              <w:t>套</w:t>
            </w:r>
          </w:p>
        </w:tc>
        <w:tc>
          <w:tcPr>
            <w:tcW w:w="709" w:type="dxa"/>
            <w:vAlign w:val="center"/>
          </w:tcPr>
          <w:p w:rsidR="00391B61" w:rsidRPr="00827400" w:rsidRDefault="00391B61" w:rsidP="005661FD">
            <w:pPr>
              <w:jc w:val="center"/>
              <w:rPr>
                <w:sz w:val="20"/>
                <w:szCs w:val="20"/>
              </w:rPr>
            </w:pPr>
            <w:r w:rsidRPr="00827400">
              <w:rPr>
                <w:sz w:val="20"/>
                <w:szCs w:val="20"/>
              </w:rPr>
              <w:t>1</w:t>
            </w:r>
          </w:p>
        </w:tc>
        <w:tc>
          <w:tcPr>
            <w:tcW w:w="759" w:type="dxa"/>
            <w:vMerge w:val="restart"/>
            <w:vAlign w:val="center"/>
          </w:tcPr>
          <w:p w:rsidR="00391B61" w:rsidRPr="00827400" w:rsidRDefault="00391B61" w:rsidP="005661FD">
            <w:pPr>
              <w:spacing w:beforeLines="50" w:afterLines="50"/>
              <w:jc w:val="center"/>
              <w:rPr>
                <w:b/>
                <w:sz w:val="20"/>
                <w:szCs w:val="20"/>
              </w:rPr>
            </w:pPr>
            <w:r w:rsidRPr="00827400">
              <w:rPr>
                <w:rFonts w:hint="eastAsia"/>
                <w:b/>
                <w:sz w:val="20"/>
                <w:szCs w:val="20"/>
              </w:rPr>
              <w:t>要求必须为进口产品</w:t>
            </w:r>
          </w:p>
        </w:tc>
      </w:tr>
      <w:tr w:rsidR="00391B61" w:rsidRPr="00827400" w:rsidTr="005661FD">
        <w:trPr>
          <w:trHeight w:val="349"/>
        </w:trPr>
        <w:tc>
          <w:tcPr>
            <w:tcW w:w="675" w:type="dxa"/>
            <w:vAlign w:val="center"/>
          </w:tcPr>
          <w:p w:rsidR="00391B61" w:rsidRPr="00827400" w:rsidRDefault="00391B61" w:rsidP="005661FD">
            <w:pPr>
              <w:spacing w:beforeLines="50" w:afterLines="50"/>
              <w:jc w:val="center"/>
              <w:rPr>
                <w:sz w:val="20"/>
                <w:szCs w:val="20"/>
              </w:rPr>
            </w:pPr>
            <w:r w:rsidRPr="00827400">
              <w:rPr>
                <w:rFonts w:hint="eastAsia"/>
                <w:sz w:val="20"/>
                <w:szCs w:val="20"/>
              </w:rPr>
              <w:t>2</w:t>
            </w:r>
          </w:p>
        </w:tc>
        <w:tc>
          <w:tcPr>
            <w:tcW w:w="1418" w:type="dxa"/>
            <w:shd w:val="clear" w:color="auto" w:fill="auto"/>
            <w:vAlign w:val="center"/>
          </w:tcPr>
          <w:p w:rsidR="00391B61" w:rsidRPr="00827400" w:rsidRDefault="00391B61" w:rsidP="005661FD">
            <w:pPr>
              <w:spacing w:line="360" w:lineRule="auto"/>
              <w:jc w:val="left"/>
              <w:rPr>
                <w:sz w:val="20"/>
                <w:szCs w:val="20"/>
              </w:rPr>
            </w:pPr>
            <w:r w:rsidRPr="00827400">
              <w:rPr>
                <w:rFonts w:hint="eastAsia"/>
                <w:sz w:val="20"/>
                <w:szCs w:val="20"/>
              </w:rPr>
              <w:t>轮对粗糙度测试系统分析软件</w:t>
            </w:r>
          </w:p>
        </w:tc>
        <w:tc>
          <w:tcPr>
            <w:tcW w:w="4252" w:type="dxa"/>
            <w:shd w:val="clear" w:color="auto" w:fill="auto"/>
            <w:vAlign w:val="center"/>
          </w:tcPr>
          <w:p w:rsidR="00391B61" w:rsidRPr="00827400" w:rsidRDefault="00391B61" w:rsidP="005661FD">
            <w:pPr>
              <w:jc w:val="left"/>
              <w:rPr>
                <w:sz w:val="20"/>
                <w:szCs w:val="20"/>
              </w:rPr>
            </w:pPr>
            <w:r w:rsidRPr="00827400">
              <w:rPr>
                <w:rFonts w:hint="eastAsia"/>
                <w:sz w:val="20"/>
                <w:szCs w:val="20"/>
              </w:rPr>
              <w:t>可测量轨道车辆轮对粗糙度、多边形化和偏心率；</w:t>
            </w:r>
          </w:p>
          <w:p w:rsidR="00391B61" w:rsidRPr="00827400" w:rsidRDefault="00391B61" w:rsidP="005661FD">
            <w:pPr>
              <w:jc w:val="left"/>
              <w:rPr>
                <w:sz w:val="20"/>
                <w:szCs w:val="20"/>
              </w:rPr>
            </w:pPr>
            <w:r w:rsidRPr="00827400">
              <w:rPr>
                <w:rFonts w:hint="eastAsia"/>
                <w:sz w:val="20"/>
                <w:szCs w:val="20"/>
              </w:rPr>
              <w:t>可检测和预测轮对磨平与进一步的损伤；</w:t>
            </w:r>
          </w:p>
          <w:p w:rsidR="00391B61" w:rsidRPr="00827400" w:rsidRDefault="00391B61" w:rsidP="005661FD">
            <w:pPr>
              <w:jc w:val="left"/>
              <w:rPr>
                <w:b/>
                <w:sz w:val="20"/>
                <w:szCs w:val="20"/>
              </w:rPr>
            </w:pPr>
            <w:r w:rsidRPr="00827400">
              <w:rPr>
                <w:rFonts w:hint="eastAsia"/>
                <w:sz w:val="20"/>
                <w:szCs w:val="20"/>
              </w:rPr>
              <w:t>采集声学仿真需要的输入数据</w:t>
            </w:r>
          </w:p>
        </w:tc>
        <w:tc>
          <w:tcPr>
            <w:tcW w:w="709" w:type="dxa"/>
            <w:vAlign w:val="center"/>
          </w:tcPr>
          <w:p w:rsidR="00391B61" w:rsidRPr="00827400" w:rsidRDefault="00391B61" w:rsidP="005661FD">
            <w:pPr>
              <w:jc w:val="center"/>
              <w:rPr>
                <w:sz w:val="20"/>
                <w:szCs w:val="20"/>
              </w:rPr>
            </w:pPr>
            <w:r w:rsidRPr="00827400">
              <w:rPr>
                <w:rFonts w:hint="eastAsia"/>
                <w:sz w:val="20"/>
                <w:szCs w:val="20"/>
              </w:rPr>
              <w:t>套</w:t>
            </w:r>
          </w:p>
        </w:tc>
        <w:tc>
          <w:tcPr>
            <w:tcW w:w="709" w:type="dxa"/>
            <w:vAlign w:val="center"/>
          </w:tcPr>
          <w:p w:rsidR="00391B61" w:rsidRPr="00827400" w:rsidRDefault="00391B61" w:rsidP="005661FD">
            <w:pPr>
              <w:jc w:val="center"/>
              <w:rPr>
                <w:sz w:val="20"/>
                <w:szCs w:val="20"/>
              </w:rPr>
            </w:pPr>
            <w:r w:rsidRPr="00827400">
              <w:rPr>
                <w:sz w:val="20"/>
                <w:szCs w:val="20"/>
              </w:rPr>
              <w:t>1</w:t>
            </w:r>
          </w:p>
        </w:tc>
        <w:tc>
          <w:tcPr>
            <w:tcW w:w="759" w:type="dxa"/>
            <w:vMerge/>
            <w:vAlign w:val="center"/>
          </w:tcPr>
          <w:p w:rsidR="00391B61" w:rsidRPr="00827400" w:rsidRDefault="00391B61" w:rsidP="005661FD">
            <w:pPr>
              <w:jc w:val="center"/>
              <w:rPr>
                <w:sz w:val="20"/>
                <w:szCs w:val="20"/>
              </w:rPr>
            </w:pPr>
          </w:p>
        </w:tc>
      </w:tr>
      <w:tr w:rsidR="00391B61" w:rsidRPr="00827400" w:rsidTr="005661FD">
        <w:trPr>
          <w:trHeight w:val="349"/>
        </w:trPr>
        <w:tc>
          <w:tcPr>
            <w:tcW w:w="675" w:type="dxa"/>
            <w:vAlign w:val="center"/>
          </w:tcPr>
          <w:p w:rsidR="00391B61" w:rsidRPr="00827400" w:rsidRDefault="00391B61" w:rsidP="005661FD">
            <w:pPr>
              <w:spacing w:beforeLines="50" w:afterLines="50"/>
              <w:jc w:val="center"/>
              <w:rPr>
                <w:sz w:val="20"/>
                <w:szCs w:val="20"/>
              </w:rPr>
            </w:pPr>
            <w:r w:rsidRPr="00827400">
              <w:rPr>
                <w:rFonts w:hint="eastAsia"/>
                <w:sz w:val="20"/>
                <w:szCs w:val="20"/>
              </w:rPr>
              <w:t>3</w:t>
            </w:r>
          </w:p>
        </w:tc>
        <w:tc>
          <w:tcPr>
            <w:tcW w:w="1418" w:type="dxa"/>
            <w:shd w:val="clear" w:color="auto" w:fill="auto"/>
            <w:vAlign w:val="center"/>
          </w:tcPr>
          <w:p w:rsidR="00391B61" w:rsidRPr="00827400" w:rsidRDefault="00391B61" w:rsidP="005661FD">
            <w:pPr>
              <w:spacing w:line="360" w:lineRule="auto"/>
              <w:jc w:val="left"/>
              <w:rPr>
                <w:sz w:val="20"/>
                <w:szCs w:val="20"/>
              </w:rPr>
            </w:pPr>
            <w:r w:rsidRPr="00827400">
              <w:rPr>
                <w:rFonts w:hint="eastAsia"/>
                <w:sz w:val="20"/>
                <w:szCs w:val="20"/>
              </w:rPr>
              <w:t>便携式激光轮对踏面和直径检测仪</w:t>
            </w:r>
          </w:p>
        </w:tc>
        <w:tc>
          <w:tcPr>
            <w:tcW w:w="4252" w:type="dxa"/>
            <w:shd w:val="clear" w:color="auto" w:fill="auto"/>
            <w:vAlign w:val="center"/>
          </w:tcPr>
          <w:p w:rsidR="00391B61" w:rsidRPr="00827400" w:rsidRDefault="00391B61" w:rsidP="005661FD">
            <w:pPr>
              <w:jc w:val="left"/>
              <w:rPr>
                <w:sz w:val="20"/>
                <w:szCs w:val="20"/>
              </w:rPr>
            </w:pPr>
            <w:r w:rsidRPr="00827400">
              <w:rPr>
                <w:rFonts w:hint="eastAsia"/>
                <w:sz w:val="20"/>
                <w:szCs w:val="20"/>
              </w:rPr>
              <w:t>操作时间：可连续扫描</w:t>
            </w:r>
            <w:r w:rsidRPr="00827400">
              <w:rPr>
                <w:rFonts w:hint="eastAsia"/>
                <w:sz w:val="20"/>
                <w:szCs w:val="20"/>
              </w:rPr>
              <w:t xml:space="preserve"> 700 </w:t>
            </w:r>
            <w:r w:rsidRPr="00827400">
              <w:rPr>
                <w:rFonts w:hint="eastAsia"/>
                <w:sz w:val="20"/>
                <w:szCs w:val="20"/>
              </w:rPr>
              <w:t>帧，自动断电；</w:t>
            </w:r>
          </w:p>
          <w:p w:rsidR="00391B61" w:rsidRPr="00827400" w:rsidRDefault="00391B61" w:rsidP="005661FD">
            <w:pPr>
              <w:jc w:val="left"/>
              <w:rPr>
                <w:sz w:val="20"/>
                <w:szCs w:val="20"/>
              </w:rPr>
            </w:pPr>
            <w:r w:rsidRPr="00827400">
              <w:rPr>
                <w:rFonts w:hint="eastAsia"/>
                <w:sz w:val="20"/>
                <w:szCs w:val="20"/>
              </w:rPr>
              <w:t>测量时间：</w:t>
            </w:r>
            <w:r w:rsidRPr="00827400">
              <w:rPr>
                <w:sz w:val="20"/>
                <w:szCs w:val="20"/>
              </w:rPr>
              <w:t>不</w:t>
            </w:r>
            <w:r w:rsidRPr="00827400">
              <w:rPr>
                <w:rFonts w:hint="eastAsia"/>
                <w:sz w:val="20"/>
                <w:szCs w:val="20"/>
              </w:rPr>
              <w:t>大于</w:t>
            </w:r>
            <w:r w:rsidRPr="00827400">
              <w:rPr>
                <w:rFonts w:hint="eastAsia"/>
                <w:sz w:val="20"/>
                <w:szCs w:val="20"/>
              </w:rPr>
              <w:t xml:space="preserve">5 </w:t>
            </w:r>
            <w:r w:rsidRPr="00827400">
              <w:rPr>
                <w:rFonts w:hint="eastAsia"/>
                <w:sz w:val="20"/>
                <w:szCs w:val="20"/>
              </w:rPr>
              <w:t>秒；</w:t>
            </w:r>
          </w:p>
          <w:p w:rsidR="00391B61" w:rsidRPr="00827400" w:rsidRDefault="00391B61" w:rsidP="005661FD">
            <w:pPr>
              <w:jc w:val="left"/>
              <w:rPr>
                <w:sz w:val="20"/>
                <w:szCs w:val="20"/>
              </w:rPr>
            </w:pPr>
            <w:r w:rsidRPr="00827400">
              <w:rPr>
                <w:rFonts w:hint="eastAsia"/>
                <w:sz w:val="20"/>
                <w:szCs w:val="20"/>
              </w:rPr>
              <w:t>点测精度：不大于</w:t>
            </w:r>
            <w:r w:rsidRPr="00827400">
              <w:rPr>
                <w:rFonts w:hint="eastAsia"/>
                <w:sz w:val="20"/>
                <w:szCs w:val="20"/>
              </w:rPr>
              <w:t xml:space="preserve"> 0.05mm</w:t>
            </w:r>
            <w:r w:rsidRPr="00827400">
              <w:rPr>
                <w:rFonts w:hint="eastAsia"/>
                <w:sz w:val="20"/>
                <w:szCs w:val="20"/>
              </w:rPr>
              <w:t>；</w:t>
            </w:r>
          </w:p>
          <w:p w:rsidR="00391B61" w:rsidRPr="00827400" w:rsidRDefault="00391B61" w:rsidP="005661FD">
            <w:pPr>
              <w:jc w:val="left"/>
              <w:rPr>
                <w:sz w:val="20"/>
                <w:szCs w:val="20"/>
              </w:rPr>
            </w:pPr>
            <w:r w:rsidRPr="00827400">
              <w:rPr>
                <w:rFonts w:hint="eastAsia"/>
                <w:sz w:val="20"/>
                <w:szCs w:val="20"/>
              </w:rPr>
              <w:t>轮对参数检测精度不大于</w:t>
            </w:r>
            <w:r w:rsidRPr="00827400">
              <w:rPr>
                <w:rFonts w:hint="eastAsia"/>
                <w:sz w:val="20"/>
                <w:szCs w:val="20"/>
              </w:rPr>
              <w:t>0.03mm</w:t>
            </w:r>
            <w:r w:rsidRPr="00827400">
              <w:rPr>
                <w:rFonts w:hint="eastAsia"/>
                <w:sz w:val="20"/>
                <w:szCs w:val="20"/>
              </w:rPr>
              <w:t>；</w:t>
            </w:r>
          </w:p>
          <w:p w:rsidR="00391B61" w:rsidRPr="00827400" w:rsidRDefault="00391B61" w:rsidP="005661FD">
            <w:pPr>
              <w:jc w:val="left"/>
              <w:rPr>
                <w:sz w:val="20"/>
                <w:szCs w:val="20"/>
              </w:rPr>
            </w:pPr>
            <w:r w:rsidRPr="00827400">
              <w:rPr>
                <w:rFonts w:hint="eastAsia"/>
                <w:sz w:val="20"/>
                <w:szCs w:val="20"/>
              </w:rPr>
              <w:t>直径测量重复精度不大于</w:t>
            </w:r>
            <w:r w:rsidRPr="00827400">
              <w:rPr>
                <w:rFonts w:hint="eastAsia"/>
                <w:sz w:val="20"/>
                <w:szCs w:val="20"/>
              </w:rPr>
              <w:t>0.5mm</w:t>
            </w:r>
            <w:r w:rsidRPr="00827400">
              <w:rPr>
                <w:rFonts w:hint="eastAsia"/>
                <w:sz w:val="20"/>
                <w:szCs w:val="20"/>
              </w:rPr>
              <w:t>；</w:t>
            </w:r>
          </w:p>
          <w:p w:rsidR="00391B61" w:rsidRPr="00827400" w:rsidRDefault="00391B61" w:rsidP="005661FD">
            <w:pPr>
              <w:jc w:val="left"/>
              <w:rPr>
                <w:sz w:val="20"/>
                <w:szCs w:val="20"/>
              </w:rPr>
            </w:pPr>
            <w:r w:rsidRPr="00827400">
              <w:rPr>
                <w:rFonts w:hint="eastAsia"/>
                <w:sz w:val="20"/>
                <w:szCs w:val="20"/>
              </w:rPr>
              <w:t>可在狭小空间下进行测量；</w:t>
            </w:r>
          </w:p>
          <w:p w:rsidR="00391B61" w:rsidRPr="00827400" w:rsidRDefault="00391B61" w:rsidP="005661FD">
            <w:pPr>
              <w:jc w:val="left"/>
              <w:rPr>
                <w:sz w:val="20"/>
                <w:szCs w:val="20"/>
              </w:rPr>
            </w:pPr>
            <w:r w:rsidRPr="00827400">
              <w:rPr>
                <w:rFonts w:hint="eastAsia"/>
                <w:sz w:val="20"/>
                <w:szCs w:val="20"/>
              </w:rPr>
              <w:t>可以对被测量表面以确定的角度扫描全轮轮廓；</w:t>
            </w:r>
          </w:p>
          <w:p w:rsidR="00391B61" w:rsidRPr="00827400" w:rsidRDefault="00391B61" w:rsidP="005661FD">
            <w:pPr>
              <w:jc w:val="left"/>
              <w:rPr>
                <w:sz w:val="20"/>
                <w:szCs w:val="20"/>
              </w:rPr>
            </w:pPr>
            <w:r w:rsidRPr="00827400">
              <w:rPr>
                <w:rFonts w:hint="eastAsia"/>
                <w:sz w:val="20"/>
                <w:szCs w:val="20"/>
              </w:rPr>
              <w:t>可以对轮廓形状进行测量计算；</w:t>
            </w:r>
          </w:p>
          <w:p w:rsidR="00391B61" w:rsidRPr="00827400" w:rsidRDefault="00391B61" w:rsidP="005661FD">
            <w:pPr>
              <w:jc w:val="left"/>
              <w:rPr>
                <w:sz w:val="20"/>
                <w:szCs w:val="20"/>
              </w:rPr>
            </w:pPr>
            <w:r w:rsidRPr="00827400">
              <w:rPr>
                <w:rFonts w:hint="eastAsia"/>
                <w:sz w:val="20"/>
                <w:szCs w:val="20"/>
              </w:rPr>
              <w:t>可以对记录的轮廓图形可进行评估；</w:t>
            </w:r>
          </w:p>
          <w:p w:rsidR="00391B61" w:rsidRPr="00827400" w:rsidRDefault="00391B61" w:rsidP="005661FD">
            <w:pPr>
              <w:jc w:val="left"/>
              <w:rPr>
                <w:sz w:val="20"/>
                <w:szCs w:val="20"/>
              </w:rPr>
            </w:pPr>
            <w:r w:rsidRPr="00827400">
              <w:rPr>
                <w:rFonts w:hint="eastAsia"/>
                <w:sz w:val="20"/>
                <w:szCs w:val="20"/>
              </w:rPr>
              <w:t>最大轮宽测量不小于</w:t>
            </w:r>
            <w:r w:rsidRPr="00827400">
              <w:rPr>
                <w:rFonts w:hint="eastAsia"/>
                <w:sz w:val="20"/>
                <w:szCs w:val="20"/>
              </w:rPr>
              <w:t>145 mm</w:t>
            </w:r>
            <w:r w:rsidRPr="00827400">
              <w:rPr>
                <w:rFonts w:hint="eastAsia"/>
                <w:sz w:val="20"/>
                <w:szCs w:val="20"/>
              </w:rPr>
              <w:t>；</w:t>
            </w:r>
          </w:p>
          <w:p w:rsidR="00391B61" w:rsidRPr="00827400" w:rsidRDefault="00391B61" w:rsidP="005661FD">
            <w:pPr>
              <w:jc w:val="left"/>
              <w:rPr>
                <w:sz w:val="20"/>
                <w:szCs w:val="20"/>
              </w:rPr>
            </w:pPr>
            <w:r w:rsidRPr="00827400">
              <w:rPr>
                <w:rFonts w:hint="eastAsia"/>
                <w:sz w:val="20"/>
                <w:szCs w:val="20"/>
              </w:rPr>
              <w:t>激光扫描系统采样频率不小于</w:t>
            </w:r>
            <w:r w:rsidRPr="00827400">
              <w:rPr>
                <w:rFonts w:hint="eastAsia"/>
                <w:sz w:val="20"/>
                <w:szCs w:val="20"/>
              </w:rPr>
              <w:t>500H</w:t>
            </w:r>
            <w:r w:rsidRPr="00827400">
              <w:rPr>
                <w:sz w:val="20"/>
                <w:szCs w:val="20"/>
              </w:rPr>
              <w:t>z</w:t>
            </w:r>
            <w:r w:rsidRPr="00827400">
              <w:rPr>
                <w:sz w:val="20"/>
                <w:szCs w:val="20"/>
              </w:rPr>
              <w:t>，</w:t>
            </w:r>
            <w:r w:rsidRPr="00827400">
              <w:rPr>
                <w:rFonts w:hint="eastAsia"/>
                <w:sz w:val="20"/>
                <w:szCs w:val="20"/>
              </w:rPr>
              <w:t>量程可达到</w:t>
            </w:r>
            <w:r w:rsidRPr="00827400">
              <w:rPr>
                <w:rFonts w:hint="eastAsia"/>
                <w:sz w:val="20"/>
                <w:szCs w:val="20"/>
              </w:rPr>
              <w:t>60</w:t>
            </w:r>
            <w:r w:rsidRPr="00827400">
              <w:rPr>
                <w:sz w:val="20"/>
                <w:szCs w:val="20"/>
              </w:rPr>
              <w:t>mm</w:t>
            </w:r>
            <w:r w:rsidRPr="00827400">
              <w:rPr>
                <w:sz w:val="20"/>
                <w:szCs w:val="20"/>
              </w:rPr>
              <w:t>；</w:t>
            </w:r>
          </w:p>
          <w:p w:rsidR="00391B61" w:rsidRPr="00827400" w:rsidRDefault="00391B61" w:rsidP="005661FD">
            <w:pPr>
              <w:jc w:val="left"/>
              <w:rPr>
                <w:sz w:val="20"/>
                <w:szCs w:val="20"/>
              </w:rPr>
            </w:pPr>
            <w:r w:rsidRPr="00827400">
              <w:rPr>
                <w:rFonts w:hint="eastAsia"/>
                <w:sz w:val="20"/>
                <w:szCs w:val="20"/>
              </w:rPr>
              <w:t>软件</w:t>
            </w:r>
            <w:r w:rsidRPr="00827400">
              <w:rPr>
                <w:sz w:val="20"/>
                <w:szCs w:val="20"/>
              </w:rPr>
              <w:t>：</w:t>
            </w:r>
            <w:r w:rsidRPr="00827400">
              <w:rPr>
                <w:rFonts w:hint="eastAsia"/>
                <w:sz w:val="20"/>
                <w:szCs w:val="20"/>
              </w:rPr>
              <w:t>可以对于车辆，轮对，限界和报警等基础数据的输入和管理；</w:t>
            </w:r>
          </w:p>
          <w:p w:rsidR="00391B61" w:rsidRPr="00827400" w:rsidRDefault="00391B61" w:rsidP="005661FD">
            <w:pPr>
              <w:jc w:val="left"/>
              <w:rPr>
                <w:sz w:val="20"/>
                <w:szCs w:val="20"/>
              </w:rPr>
            </w:pPr>
            <w:r w:rsidRPr="00827400">
              <w:rPr>
                <w:rFonts w:hint="eastAsia"/>
                <w:sz w:val="20"/>
                <w:szCs w:val="20"/>
              </w:rPr>
              <w:t>测量数据诸存：可以对每个被测车轮的轮缘厚，轮缘高度，直径，</w:t>
            </w:r>
            <w:r w:rsidRPr="00827400">
              <w:rPr>
                <w:rFonts w:hint="eastAsia"/>
                <w:sz w:val="20"/>
                <w:szCs w:val="20"/>
              </w:rPr>
              <w:t>qR</w:t>
            </w:r>
            <w:r w:rsidRPr="00827400">
              <w:rPr>
                <w:rFonts w:hint="eastAsia"/>
                <w:sz w:val="20"/>
                <w:szCs w:val="20"/>
              </w:rPr>
              <w:t>，轮厚和其它测量数据进</w:t>
            </w:r>
            <w:r w:rsidRPr="00827400">
              <w:rPr>
                <w:rFonts w:hint="eastAsia"/>
                <w:sz w:val="20"/>
                <w:szCs w:val="20"/>
              </w:rPr>
              <w:lastRenderedPageBreak/>
              <w:t>行</w:t>
            </w:r>
            <w:r w:rsidRPr="00827400">
              <w:rPr>
                <w:sz w:val="20"/>
                <w:szCs w:val="20"/>
              </w:rPr>
              <w:t>存储；</w:t>
            </w:r>
          </w:p>
        </w:tc>
        <w:tc>
          <w:tcPr>
            <w:tcW w:w="709" w:type="dxa"/>
            <w:vAlign w:val="center"/>
          </w:tcPr>
          <w:p w:rsidR="00391B61" w:rsidRPr="00827400" w:rsidRDefault="00391B61" w:rsidP="005661FD">
            <w:pPr>
              <w:jc w:val="center"/>
              <w:rPr>
                <w:sz w:val="20"/>
                <w:szCs w:val="20"/>
              </w:rPr>
            </w:pPr>
            <w:r w:rsidRPr="00827400">
              <w:rPr>
                <w:rFonts w:hint="eastAsia"/>
                <w:sz w:val="20"/>
                <w:szCs w:val="20"/>
              </w:rPr>
              <w:lastRenderedPageBreak/>
              <w:t>套</w:t>
            </w:r>
          </w:p>
        </w:tc>
        <w:tc>
          <w:tcPr>
            <w:tcW w:w="709" w:type="dxa"/>
            <w:vAlign w:val="center"/>
          </w:tcPr>
          <w:p w:rsidR="00391B61" w:rsidRPr="00827400" w:rsidRDefault="00391B61" w:rsidP="005661FD">
            <w:pPr>
              <w:jc w:val="center"/>
              <w:rPr>
                <w:sz w:val="20"/>
                <w:szCs w:val="20"/>
              </w:rPr>
            </w:pPr>
            <w:r w:rsidRPr="00827400">
              <w:rPr>
                <w:sz w:val="20"/>
                <w:szCs w:val="20"/>
              </w:rPr>
              <w:t>1</w:t>
            </w:r>
          </w:p>
        </w:tc>
        <w:tc>
          <w:tcPr>
            <w:tcW w:w="759" w:type="dxa"/>
            <w:vMerge/>
            <w:vAlign w:val="center"/>
          </w:tcPr>
          <w:p w:rsidR="00391B61" w:rsidRPr="00827400" w:rsidRDefault="00391B61" w:rsidP="005661FD">
            <w:pPr>
              <w:jc w:val="center"/>
              <w:rPr>
                <w:b/>
                <w:sz w:val="20"/>
                <w:szCs w:val="20"/>
              </w:rPr>
            </w:pPr>
          </w:p>
        </w:tc>
      </w:tr>
    </w:tbl>
    <w:p w:rsidR="00391B61" w:rsidRPr="00827400" w:rsidRDefault="00391B61" w:rsidP="00391B61">
      <w:pPr>
        <w:spacing w:beforeLines="50" w:afterLines="50" w:line="360" w:lineRule="auto"/>
        <w:rPr>
          <w:b/>
        </w:rPr>
      </w:pPr>
      <w:r w:rsidRPr="00827400">
        <w:rPr>
          <w:rFonts w:hint="eastAsia"/>
          <w:b/>
        </w:rPr>
        <w:lastRenderedPageBreak/>
        <w:t>3</w:t>
      </w:r>
      <w:r w:rsidRPr="00827400">
        <w:rPr>
          <w:rFonts w:hint="eastAsia"/>
          <w:b/>
        </w:rPr>
        <w:t>、质保及售后服务要求</w:t>
      </w:r>
    </w:p>
    <w:p w:rsidR="00391B61" w:rsidRPr="00827400" w:rsidRDefault="00391B61" w:rsidP="00391B61">
      <w:pPr>
        <w:spacing w:beforeLines="50" w:afterLines="50" w:line="360" w:lineRule="auto"/>
        <w:ind w:firstLineChars="200" w:firstLine="420"/>
      </w:pPr>
      <w:r w:rsidRPr="00827400">
        <w:rPr>
          <w:rFonts w:hint="eastAsia"/>
        </w:rPr>
        <w:t xml:space="preserve">3.1 </w:t>
      </w:r>
      <w:r w:rsidRPr="00827400">
        <w:rPr>
          <w:rFonts w:hint="eastAsia"/>
        </w:rPr>
        <w:t>设备质量保证期为一年，从买方最终验收签字生效算起，保质期内如有零部件损坏，自更换该件起，再对该件重新计算质保期，非正常使用除外；</w:t>
      </w:r>
    </w:p>
    <w:p w:rsidR="00391B61" w:rsidRPr="00827400" w:rsidRDefault="00391B61" w:rsidP="00391B61">
      <w:pPr>
        <w:spacing w:beforeLines="50" w:afterLines="50" w:line="360" w:lineRule="auto"/>
        <w:ind w:firstLineChars="200" w:firstLine="420"/>
      </w:pPr>
      <w:r w:rsidRPr="00827400">
        <w:rPr>
          <w:rFonts w:hint="eastAsia"/>
        </w:rPr>
        <w:t xml:space="preserve">3.2 </w:t>
      </w:r>
      <w:r w:rsidRPr="00827400">
        <w:t>质保期内售后服务由卖方免费负责。卖方自接到服务通知（传真或电子邮件）</w:t>
      </w:r>
      <w:r w:rsidRPr="00827400">
        <w:rPr>
          <w:rFonts w:hint="eastAsia"/>
        </w:rPr>
        <w:t>开</w:t>
      </w:r>
      <w:r w:rsidRPr="00827400">
        <w:t>始，</w:t>
      </w:r>
      <w:r w:rsidRPr="00827400">
        <w:t>4</w:t>
      </w:r>
      <w:r w:rsidRPr="00827400">
        <w:t>小时内给买方</w:t>
      </w:r>
      <w:r w:rsidRPr="00827400">
        <w:rPr>
          <w:rFonts w:hint="eastAsia"/>
        </w:rPr>
        <w:t>做出</w:t>
      </w:r>
      <w:r w:rsidRPr="00827400">
        <w:t>响应；对买方不能自行解决的问题卖方人员应在</w:t>
      </w:r>
      <w:r w:rsidRPr="00827400">
        <w:t>3</w:t>
      </w:r>
      <w:r w:rsidRPr="00827400">
        <w:t>个工作日内到达买方现场排除故障</w:t>
      </w:r>
      <w:r w:rsidRPr="00827400">
        <w:rPr>
          <w:rFonts w:hint="eastAsia"/>
        </w:rPr>
        <w:t>；</w:t>
      </w:r>
    </w:p>
    <w:p w:rsidR="00391B61" w:rsidRPr="00827400" w:rsidRDefault="00391B61" w:rsidP="00391B61">
      <w:pPr>
        <w:spacing w:beforeLines="50" w:afterLines="50" w:line="360" w:lineRule="auto"/>
        <w:ind w:firstLineChars="200" w:firstLine="420"/>
      </w:pPr>
      <w:r w:rsidRPr="00827400">
        <w:rPr>
          <w:rFonts w:hint="eastAsia"/>
        </w:rPr>
        <w:t>3.3</w:t>
      </w:r>
      <w:r w:rsidRPr="00827400">
        <w:rPr>
          <w:rFonts w:hint="eastAsia"/>
        </w:rPr>
        <w:t>卖方应提供从设备设计、设计联络、制造、组装、出厂检验、运输、现场安装、调试、最终验收的整个周期的时间进度表；</w:t>
      </w:r>
    </w:p>
    <w:p w:rsidR="00391B61" w:rsidRPr="00827400" w:rsidRDefault="00391B61" w:rsidP="00391B61">
      <w:pPr>
        <w:spacing w:beforeLines="50" w:afterLines="50" w:line="360" w:lineRule="auto"/>
        <w:ind w:firstLineChars="200" w:firstLine="420"/>
      </w:pPr>
      <w:r w:rsidRPr="00827400">
        <w:rPr>
          <w:rFonts w:hint="eastAsia"/>
        </w:rPr>
        <w:t xml:space="preserve">3.4 </w:t>
      </w:r>
      <w:r w:rsidRPr="00827400">
        <w:rPr>
          <w:rFonts w:hint="eastAsia"/>
        </w:rPr>
        <w:t>卖方在买方工厂安装调试达到正常工作状况直到最终验收合格的时间，最长不得超过</w:t>
      </w:r>
      <w:r w:rsidRPr="00827400">
        <w:rPr>
          <w:rFonts w:hint="eastAsia"/>
        </w:rPr>
        <w:t>30</w:t>
      </w:r>
      <w:r w:rsidRPr="00827400">
        <w:rPr>
          <w:rFonts w:hint="eastAsia"/>
        </w:rPr>
        <w:t>个工作日。</w:t>
      </w:r>
    </w:p>
    <w:p w:rsidR="002066B2" w:rsidRPr="00391B61" w:rsidRDefault="002066B2"/>
    <w:sectPr w:rsidR="002066B2" w:rsidRPr="00391B61" w:rsidSect="00876F0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6B2" w:rsidRDefault="002066B2" w:rsidP="00391B61">
      <w:r>
        <w:separator/>
      </w:r>
    </w:p>
  </w:endnote>
  <w:endnote w:type="continuationSeparator" w:id="1">
    <w:p w:rsidR="002066B2" w:rsidRDefault="002066B2" w:rsidP="00391B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6B2" w:rsidRDefault="002066B2" w:rsidP="00391B61">
      <w:r>
        <w:separator/>
      </w:r>
    </w:p>
  </w:footnote>
  <w:footnote w:type="continuationSeparator" w:id="1">
    <w:p w:rsidR="002066B2" w:rsidRDefault="002066B2" w:rsidP="00391B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B61"/>
    <w:rsid w:val="002066B2"/>
    <w:rsid w:val="00391B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1B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91B61"/>
    <w:rPr>
      <w:sz w:val="18"/>
      <w:szCs w:val="18"/>
    </w:rPr>
  </w:style>
  <w:style w:type="paragraph" w:styleId="a4">
    <w:name w:val="footer"/>
    <w:basedOn w:val="a"/>
    <w:link w:val="Char0"/>
    <w:uiPriority w:val="99"/>
    <w:semiHidden/>
    <w:unhideWhenUsed/>
    <w:rsid w:val="00391B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91B61"/>
    <w:rPr>
      <w:sz w:val="18"/>
      <w:szCs w:val="18"/>
    </w:rPr>
  </w:style>
  <w:style w:type="table" w:styleId="a5">
    <w:name w:val="Table Grid"/>
    <w:basedOn w:val="a1"/>
    <w:uiPriority w:val="59"/>
    <w:rsid w:val="00391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2015-06-11T03:29:00Z</dcterms:created>
  <dcterms:modified xsi:type="dcterms:W3CDTF">2015-06-11T03:29:00Z</dcterms:modified>
</cp:coreProperties>
</file>